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J.P. Morgan Real Estate Income Trust, Inc.</w:t>
      </w:r>
    </w:p>
    <w:p>
      <w:pPr>
        <w:pStyle w:val="TextBody"/>
        <w:bidi w:val="0"/>
        <w:spacing w:lineRule="auto" w:line="288" w:before="0" w:after="18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64" w:type="dxa"/>
        <w:jc w:val="center"/>
        <w:tblInd w:w="0" w:type="dxa"/>
        <w:tblLayout w:type="fixed"/>
        <w:tblCellMar>
          <w:top w:w="28" w:type="dxa"/>
          <w:left w:w="28" w:type="dxa"/>
          <w:bottom w:w="28" w:type="dxa"/>
          <w:right w:w="28" w:type="dxa"/>
        </w:tblCellMar>
      </w:tblPr>
      <w:tblGrid>
        <w:gridCol w:w="970"/>
        <w:gridCol w:w="854"/>
        <w:gridCol w:w="860"/>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333-288565</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87-3439916</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390 Madison Avenue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0" w:after="200"/>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w:t>
      </w:r>
      <w:r>
        <w:rPr>
          <w:rFonts w:ascii="Times New Roman;serif" w:hAnsi="Times New Roman;serif"/>
          <w:b/>
          <w:color w:val="000000"/>
          <w:sz w:val="20"/>
        </w:rPr>
        <w:t>212)</w:t>
      </w:r>
      <w:r>
        <w:rPr>
          <w:color w:val="000000"/>
        </w:rPr>
        <w:t xml:space="preserve"> </w:t>
      </w:r>
      <w:r>
        <w:rPr>
          <w:rFonts w:ascii="Times New Roman;serif" w:hAnsi="Times New Roman;serif"/>
          <w:b/>
          <w:color w:val="000000"/>
          <w:sz w:val="20"/>
        </w:rPr>
        <w:t>270-6000</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12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None</w:t>
      </w:r>
    </w:p>
    <w:tbl>
      <w:tblPr>
        <w:tblW w:w="6186" w:type="dxa"/>
        <w:jc w:val="center"/>
        <w:tblInd w:w="0" w:type="dxa"/>
        <w:tblLayout w:type="fixed"/>
        <w:tblCellMar>
          <w:top w:w="28" w:type="dxa"/>
          <w:left w:w="28" w:type="dxa"/>
          <w:bottom w:w="28" w:type="dxa"/>
          <w:right w:w="28" w:type="dxa"/>
        </w:tblCellMar>
      </w:tblPr>
      <w:tblGrid>
        <w:gridCol w:w="504"/>
        <w:gridCol w:w="442"/>
        <w:gridCol w:w="448"/>
        <w:gridCol w:w="109"/>
        <w:gridCol w:w="109"/>
        <w:gridCol w:w="109"/>
        <w:gridCol w:w="274"/>
        <w:gridCol w:w="274"/>
        <w:gridCol w:w="276"/>
        <w:gridCol w:w="109"/>
        <w:gridCol w:w="109"/>
        <w:gridCol w:w="109"/>
        <w:gridCol w:w="970"/>
        <w:gridCol w:w="970"/>
        <w:gridCol w:w="1374"/>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3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1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360" w:after="200"/>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2026, J.P. Morgan Real Estate Income Trust, Inc. (the “Company”), pursuant to the Company's distribution reinvestment plan, issued 129,236, 10,950, and 21,980 Class E, Class I, and Class Y shares of common stock at prices per share of $11.53, $10.65, and $11.32, respectively, to accredited investors for aggregate purchase prices of $1.49 million, $0.12 million, and $0.25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2026, the Company issued 766,647, 78,575, and 1,040,263 Class E, Class I, and Class Y shares of common stock at prices per share of $11.53, $10.65, and $11.45, respectively, to accredited investors in private placements for aggregate purchase prices of $8.84 million, $0.84 million, and $11.91 million, respectively. The aggregate commissions paid in connection with the sale of Class Y shares were $0.13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 2026, the Company, pursuant to the Company's distribution reinvestment plan, issued 130,000, 11,035, and 23,827 Class E, Class I, and Class Y shares of common stock at prices per share of $11.50, $10.61, and $11.29, respectively, to accredited investors for aggregate purchase prices of $1.50 million, $0.12 million, and $0.27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 2026, the Company issued 23,759, 16,330, and 385,232 Class E, Class I, and Class Y shares of common stock at prices per share of $11.50, $10.61, and $11.49, respectively, to accredited investors in private placements for aggregate purchase prices of $0.27 million, $0.17 million, and $4.43 million, respectively. The aggregate commissions paid in connection with the sale of Class Y shares were $0.08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 2026, the Company, pursuant to the Company's distribution reinvestment plan, issued 130,276, 11,109, and 25,011 Class E, Class I, and Class Y shares of common stock at prices per share of $11.52, $10.61, and $11.31, respectively, to accredited investors for aggregate purchase prices of $1.50 million, $0.12 million, and $0.28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 2026, the Company issued 226,097, 57,013, and 339,899 Class E, Class I, and Class Y shares of common stock at prices per share of $11.52, $10.61, and $11.52, respectively, to accredited investors in private placements for aggregate purchase prices of $2.61 million, $0.61 million, and $3.91 million, respectively. The aggregate commissions paid in connection with the sale of Class Y shares were $0.07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transactions described above were exempt from the registration provisions of the Securities Act of 1933, as amended, by virtue of Section 4(a)(2) thereof and Regulation D thereunder because they were not part of any public offering and did not involve any general solicitation or general advertising.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24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63" w:type="dxa"/>
        <w:jc w:val="left"/>
        <w:tblInd w:w="0" w:type="dxa"/>
        <w:tblLayout w:type="fixed"/>
        <w:tblCellMar>
          <w:top w:w="28" w:type="dxa"/>
          <w:left w:w="28" w:type="dxa"/>
          <w:bottom w:w="28" w:type="dxa"/>
          <w:right w:w="28" w:type="dxa"/>
        </w:tblCellMar>
      </w:tblPr>
      <w:tblGrid>
        <w:gridCol w:w="200"/>
        <w:gridCol w:w="177"/>
        <w:gridCol w:w="178"/>
        <w:gridCol w:w="369"/>
        <w:gridCol w:w="369"/>
        <w:gridCol w:w="371"/>
        <w:gridCol w:w="134"/>
        <w:gridCol w:w="134"/>
        <w:gridCol w:w="136"/>
        <w:gridCol w:w="1110"/>
        <w:gridCol w:w="1110"/>
        <w:gridCol w:w="157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J.P. Morgan Real Estate Income Trust,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7, 2026</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Lawrence A. Goodfield, Jr.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Lawrence A. Goodfield, Jr.</w:t>
              <w:br/>
              <w:t>Chief Financial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4255</Characters>
  <CharactersWithSpaces>4982</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