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center"/>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discussed under Item 2.03 of this Current Report on Form 8-K is incorporated by reference into this Item 1.01.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July 15, 2025, J.P. Morgan REIT Operating Partnership, L.P. (the “Operating Partnership”), a subsidiary of J.P. Morgan Real Estate Income Trust, Inc. (the “Company”), as a borrower and certain subsidiaries of the Operating Partnership party thereto from time to time, as designated borrowers, entered into a credit agreement (“Credit Agreement”) with Truist Bank (“Truist”), as the administrative agent and a letter of credit issuer, and each lender party thereto from time to time (the “Lenders”). The Credit Agreement provides for unsecured revolving credit commitments in an aggregate amount of up to $325,000,000 for revolving loans and letter of credit issuances (the “Revolving Credit Facility”), with an accordion feature pursuant to which the borrowers may request to increase the revolving commitments and create new term loan tranches in an additional aggregate amount of up to $675,000,000, subject to the satisfaction of certain conditions (the “Credit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27, 2026, the Operating Partnership, the Company, as parent guarantor, and certain subsidiaries of the Operating Partnership party thereto from time to time, as subsidiary guarantors, entered into an Increase and Joinder to Credit Agreement (“Credit Agreement Amendment”) with Truist and the Lenders to increase the Revolving Credit Facility to an aggregate amount of $550,000,000. All other material terms of the Credit Agreement remain the same.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Terms used but not defined in this Item 2.03 shall have the meanings ascribed to such terms in the Credit Agreement Amendment. The summary of the Credit Agreement Amendment set forth above does not purport to be a complete summary and is qualified in its entirety by reference to the Credit Agreement Amendment, a copy of which is filed herewith and incorporated by reference herein.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2"/>
        <w:gridCol w:w="2642"/>
        <w:gridCol w:w="378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101-jpmreitxincreas.htm">
              <w:r>
                <w:rPr>
                  <w:rStyle w:val="InternetLink"/>
                  <w:rFonts w:ascii="Times New Roman;serif" w:hAnsi="Times New Roman;serif"/>
                  <w:b w:val="false"/>
                  <w:color w:val="0000FF"/>
                  <w:sz w:val="20"/>
                  <w:u w:val="single"/>
                </w:rPr>
                <w:t>Increase and Joinder to Credit Agreement, dated August 27, 2026, by and among J.P. Morgan REIT Operating Partnership, L.P., J.P. Morgan Real Estate Income Trust, Inc., as parent guarantor, certain subsidiaries of J.P. Morgan REIT Operating Partnership, L.P., as subsidiary guarantors, Truist Bank, as administrative agent, and the lenders party thereto from time to time.</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73"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10.1</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INCREASE AND JOINDER TO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shd w:fill="FFFFFF" w:val="clear"/>
        </w:rPr>
        <w:t>INCREASE AND JOINDER TO CREDIT AGREEMENT, dated as of August 27, 2026 (this “</w:t>
      </w:r>
      <w:r>
        <w:rPr>
          <w:rFonts w:ascii="Times New Roman;serif" w:hAnsi="Times New Roman;serif"/>
          <w:b w:val="false"/>
          <w:color w:val="000000"/>
          <w:sz w:val="22"/>
          <w:u w:val="single"/>
          <w:shd w:fill="FFFFFF" w:val="clear"/>
        </w:rPr>
        <w:t>Agreement</w:t>
      </w:r>
      <w:r>
        <w:rPr>
          <w:color w:val="000000"/>
          <w:shd w:fill="FFFFFF" w:val="clear"/>
        </w:rPr>
        <w:t>”</w:t>
      </w:r>
      <w:r>
        <w:rPr>
          <w:rFonts w:ascii="Times New Roman;serif" w:hAnsi="Times New Roman;serif"/>
          <w:b w:val="false"/>
          <w:color w:val="000000"/>
          <w:sz w:val="22"/>
          <w:shd w:fill="FFFFFF" w:val="clear"/>
        </w:rPr>
        <w:t>), among J.P. MORGAN REIT OPERATING PARTNERSHIP, L.P., a Delaware limited partnership (the “</w:t>
      </w:r>
      <w:r>
        <w:rPr>
          <w:rFonts w:ascii="Times New Roman;serif" w:hAnsi="Times New Roman;serif"/>
          <w:b w:val="false"/>
          <w:color w:val="000000"/>
          <w:sz w:val="22"/>
          <w:u w:val="single"/>
          <w:shd w:fill="FFFFFF" w:val="clear"/>
        </w:rPr>
        <w:t>Company</w:t>
      </w:r>
      <w:r>
        <w:rPr>
          <w:color w:val="000000"/>
          <w:shd w:fill="FFFFFF" w:val="clear"/>
        </w:rPr>
        <w:t>”</w:t>
      </w:r>
      <w:r>
        <w:rPr>
          <w:rFonts w:ascii="Times New Roman;serif" w:hAnsi="Times New Roman;serif"/>
          <w:b w:val="false"/>
          <w:color w:val="000000"/>
          <w:sz w:val="22"/>
          <w:shd w:fill="FFFFFF" w:val="clear"/>
        </w:rPr>
        <w:t>), the Guarantors party hereto, the Lenders party hereto, TRUIST BANK, as Administrative Agent (the “</w:t>
      </w:r>
      <w:r>
        <w:rPr>
          <w:rFonts w:ascii="Times New Roman;serif" w:hAnsi="Times New Roman;serif"/>
          <w:b w:val="false"/>
          <w:color w:val="000000"/>
          <w:sz w:val="22"/>
          <w:u w:val="single"/>
          <w:shd w:fill="FFFFFF" w:val="clear"/>
        </w:rPr>
        <w:t>Administrative Agent</w:t>
      </w:r>
      <w:r>
        <w:rPr>
          <w:color w:val="000000"/>
          <w:shd w:fill="FFFFFF" w:val="clear"/>
        </w:rPr>
        <w:t>”</w:t>
      </w:r>
      <w:r>
        <w:rPr>
          <w:rFonts w:ascii="Times New Roman;serif" w:hAnsi="Times New Roman;serif"/>
          <w:b w:val="false"/>
          <w:color w:val="000000"/>
          <w:sz w:val="22"/>
          <w:shd w:fill="FFFFFF" w:val="clear"/>
        </w:rPr>
        <w:t>), PNC BANK, NATIONAL ASSOCIATION and TD BANK N.A., as joining lenders (each a “</w:t>
      </w:r>
      <w:r>
        <w:rPr>
          <w:rFonts w:ascii="Times New Roman;serif" w:hAnsi="Times New Roman;serif"/>
          <w:b w:val="false"/>
          <w:color w:val="000000"/>
          <w:sz w:val="22"/>
          <w:u w:val="single"/>
          <w:shd w:fill="FFFFFF" w:val="clear"/>
        </w:rPr>
        <w:t>New Lender</w:t>
      </w:r>
      <w:r>
        <w:rPr>
          <w:color w:val="000000"/>
          <w:shd w:fill="FFFFFF" w:val="clear"/>
        </w:rPr>
        <w:t>”</w:t>
      </w:r>
      <w:r>
        <w:rPr>
          <w:rFonts w:ascii="Times New Roman;serif" w:hAnsi="Times New Roman;serif"/>
          <w:b w:val="false"/>
          <w:color w:val="000000"/>
          <w:sz w:val="22"/>
          <w:shd w:fill="FFFFFF" w:val="clear"/>
        </w:rPr>
        <w:t>), and TRUIST BANK and BMO BANK N.A., as increasing lenders (each, an “</w:t>
      </w:r>
      <w:r>
        <w:rPr>
          <w:rFonts w:ascii="Times New Roman;serif" w:hAnsi="Times New Roman;serif"/>
          <w:b w:val="false"/>
          <w:color w:val="000000"/>
          <w:sz w:val="22"/>
          <w:u w:val="single"/>
          <w:shd w:fill="FFFFFF" w:val="clear"/>
        </w:rPr>
        <w:t>Increasing Lender</w:t>
      </w:r>
      <w:r>
        <w:rPr>
          <w:color w:val="000000"/>
          <w:shd w:fill="FFFFFF" w:val="clear"/>
        </w:rPr>
        <w:t>”</w:t>
      </w:r>
      <w:r>
        <w:rPr>
          <w:rFonts w:ascii="Times New Roman;serif" w:hAnsi="Times New Roman;serif"/>
          <w:b w:val="false"/>
          <w:color w:val="000000"/>
          <w:sz w:val="22"/>
          <w:shd w:fill="FFFFFF" w:val="clear"/>
        </w:rPr>
        <w:t>).  Capitalized terms used herein and not otherwise defined shall have the meanings assigned to such terms in the Amended Credit Agreement (as defined below).</w:t>
      </w:r>
    </w:p>
    <w:p>
      <w:pPr>
        <w:pStyle w:val="TextBody"/>
        <w:bidi w:val="0"/>
        <w:spacing w:lineRule="auto" w:line="288" w:before="0" w:after="240"/>
        <w:ind w:left="0" w:right="0" w:firstLine="1440"/>
        <w:jc w:val="both"/>
        <w:rPr/>
      </w:pPr>
      <w:r>
        <w:rPr>
          <w:rFonts w:ascii="Times New Roman;serif" w:hAnsi="Times New Roman;serif"/>
          <w:b w:val="false"/>
          <w:color w:val="000000"/>
          <w:sz w:val="22"/>
          <w:shd w:fill="FFFFFF" w:val="clear"/>
        </w:rPr>
        <w:t>WHEREAS, the Company, the Designated Borrowers from time to time party thereto, the Administrative Agent, and the Lenders and L/C Issuers from time to time party thereto are parties to that certain Credit Agreement, dated as of July 15, 2025, as amended on May 22, 2026 pursuant to that certain First Amendment to Credit Agreement (as amended, restated, supplemented or otherwise modified prior to the date hereof, the “</w:t>
      </w:r>
      <w:r>
        <w:rPr>
          <w:rFonts w:ascii="Times New Roman;serif" w:hAnsi="Times New Roman;serif"/>
          <w:b w:val="false"/>
          <w:color w:val="000000"/>
          <w:sz w:val="22"/>
          <w:u w:val="single"/>
          <w:shd w:fill="FFFFFF" w:val="clear"/>
        </w:rPr>
        <w:t>Credit Agreement</w:t>
      </w:r>
      <w:r>
        <w:rPr>
          <w:color w:val="000000"/>
          <w:shd w:fill="FFFFFF" w:val="clear"/>
        </w:rPr>
        <w:t>”</w:t>
      </w:r>
      <w:r>
        <w:rPr>
          <w:rFonts w:ascii="Times New Roman;serif" w:hAnsi="Times New Roman;serif"/>
          <w:b w:val="false"/>
          <w:color w:val="000000"/>
          <w:sz w:val="22"/>
          <w:shd w:fill="FFFFFF" w:val="clear"/>
        </w:rPr>
        <w:t>, and as amended by this Agreement, the “</w:t>
      </w:r>
      <w:r>
        <w:rPr>
          <w:rFonts w:ascii="Times New Roman;serif" w:hAnsi="Times New Roman;serif"/>
          <w:b w:val="false"/>
          <w:color w:val="000000"/>
          <w:sz w:val="22"/>
          <w:u w:val="single"/>
          <w:shd w:fill="FFFFFF" w:val="clear"/>
        </w:rPr>
        <w:t>Amended Credit Agreement</w:t>
      </w:r>
      <w:r>
        <w:rPr>
          <w:color w:val="000000"/>
          <w:shd w:fill="FFFFFF" w:val="clear"/>
        </w:rPr>
        <w:t>”</w:t>
      </w:r>
      <w:r>
        <w:rPr>
          <w:rFonts w:ascii="Times New Roman;serif" w:hAnsi="Times New Roman;serif"/>
          <w:b w:val="false"/>
          <w:color w:val="000000"/>
          <w:sz w:val="22"/>
          <w:shd w:fill="FFFFFF" w:val="clear"/>
        </w:rPr>
        <w:t>); and</w:t>
      </w:r>
    </w:p>
    <w:p>
      <w:pPr>
        <w:pStyle w:val="TextBody"/>
        <w:bidi w:val="0"/>
        <w:spacing w:lineRule="auto" w:line="288" w:before="0" w:after="240"/>
        <w:ind w:left="0" w:right="0" w:firstLine="1440"/>
        <w:jc w:val="both"/>
        <w:rPr/>
      </w:pPr>
      <w:r>
        <w:rPr>
          <w:rFonts w:ascii="Times New Roman;serif" w:hAnsi="Times New Roman;serif"/>
          <w:b w:val="false"/>
          <w:color w:val="000000"/>
          <w:sz w:val="22"/>
          <w:shd w:fill="FFFFFF" w:val="clear"/>
        </w:rPr>
        <w:t xml:space="preserve">WHEREAS, the Company has requested an increase in the Revolving Credit Facility to $550,000,000 pursuant to </w:t>
      </w:r>
      <w:r>
        <w:rPr>
          <w:rFonts w:ascii="Times New Roman;serif" w:hAnsi="Times New Roman;serif"/>
          <w:b w:val="false"/>
          <w:i/>
          <w:color w:val="000000"/>
          <w:sz w:val="22"/>
          <w:shd w:fill="FFFFFF" w:val="clear"/>
        </w:rPr>
        <w:t>Section 2.15</w:t>
      </w:r>
      <w:r>
        <w:rPr>
          <w:color w:val="000000"/>
          <w:shd w:fill="FFFFFF" w:val="clear"/>
        </w:rPr>
        <w:t xml:space="preserve"> </w:t>
      </w:r>
      <w:r>
        <w:rPr>
          <w:rFonts w:ascii="Times New Roman;serif" w:hAnsi="Times New Roman;serif"/>
          <w:b w:val="false"/>
          <w:color w:val="000000"/>
          <w:sz w:val="22"/>
          <w:shd w:fill="FFFFFF" w:val="clear"/>
        </w:rPr>
        <w:t>of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shd w:fill="FFFFFF" w:val="clear"/>
        </w:rPr>
        <w:t>WHEREAS, each New Lender</w:t>
      </w:r>
      <w:r>
        <w:rPr>
          <w:color w:val="000000"/>
        </w:rPr>
        <w:t xml:space="preserve"> </w:t>
      </w:r>
      <w:r>
        <w:rPr>
          <w:rFonts w:ascii="Times New Roman;serif" w:hAnsi="Times New Roman;serif"/>
          <w:b w:val="false"/>
          <w:color w:val="000000"/>
          <w:sz w:val="22"/>
          <w:shd w:fill="FFFFFF" w:val="clear"/>
        </w:rPr>
        <w:t>desires to join into the Credit Agreement as a “Revolving Credit Lender” and provide a Revolving Credit Commitment, and each Increasing Lender desires to increase its Revolving Credit Commitment, in each case, as provided herein; and</w:t>
      </w:r>
    </w:p>
    <w:p>
      <w:pPr>
        <w:pStyle w:val="TextBody"/>
        <w:bidi w:val="0"/>
        <w:spacing w:lineRule="auto" w:line="288" w:before="0" w:after="24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NOW THEREFORE, for good and valuable consideration, the receipt and sufficiency of which is hereby acknowledged, the parties hereto agree as follows:</w:t>
      </w:r>
    </w:p>
    <w:p>
      <w:pPr>
        <w:pStyle w:val="TextBody"/>
        <w:bidi w:val="0"/>
        <w:spacing w:lineRule="auto" w:line="240" w:before="0" w:after="0"/>
        <w:ind w:left="0" w:right="0" w:firstLine="720"/>
        <w:jc w:val="both"/>
        <w:rPr/>
      </w:pPr>
      <w:r>
        <w:rPr>
          <w:rFonts w:ascii="Times New Roman;serif" w:hAnsi="Times New Roman;serif"/>
          <w:b/>
          <w:color w:val="000000"/>
          <w:sz w:val="22"/>
        </w:rPr>
        <w:t>SECTION 1.</w:t>
      </w:r>
      <w:r>
        <w:rPr>
          <w:rFonts w:ascii="Times New Roman;serif" w:hAnsi="Times New Roman;serif"/>
          <w:b/>
          <w:color w:val="000000"/>
          <w:sz w:val="22"/>
        </w:rPr>
        <w:t>INCREASE.  </w:t>
      </w:r>
      <w:r>
        <w:rPr>
          <w:rFonts w:ascii="Times New Roman;serif" w:hAnsi="Times New Roman;serif"/>
          <w:b w:val="false"/>
          <w:color w:val="000000"/>
          <w:sz w:val="22"/>
        </w:rPr>
        <w:t xml:space="preserve">Subject to the satisfaction of the conditions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rPr>
        <w:t>the parties hereto agree and acknowledge that, effective as of the Increase Effective Date (as defined below), the Revolving Credit Facility is FIVE HUNDRED FIFTY MILLION DOLLARS ($550,000,000);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rPr>
        <w:t xml:space="preserve">each Lender party hereto (including each Increasing Lender and each New Lender) hereby acknowledges, agrees and confirms, by its execution of this Agreement, that on the Increase Effective Date, the amount of its Revolving Credit Commitment under the Credit Agreement is set forth in </w:t>
      </w:r>
      <w:r>
        <w:rPr>
          <w:rFonts w:ascii="Times New Roman;serif" w:hAnsi="Times New Roman;serif"/>
          <w:b w:val="false"/>
          <w:color w:val="000000"/>
          <w:sz w:val="22"/>
          <w:u w:val="single"/>
        </w:rPr>
        <w:t>Schedule 2.01A</w:t>
      </w:r>
      <w:r>
        <w:rPr>
          <w:color w:val="000000"/>
        </w:rPr>
        <w:t xml:space="preserve"> </w:t>
      </w:r>
      <w:r>
        <w:rPr>
          <w:rFonts w:ascii="Times New Roman;serif" w:hAnsi="Times New Roman;serif"/>
          <w:b w:val="false"/>
          <w:color w:val="000000"/>
          <w:sz w:val="22"/>
        </w:rPr>
        <w:t>of the Credit Agreement (as amended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Schedule 2.01A</w:t>
      </w:r>
      <w:r>
        <w:rPr>
          <w:color w:val="000000"/>
        </w:rPr>
        <w:t xml:space="preserve"> </w:t>
      </w:r>
      <w:r>
        <w:rPr>
          <w:rFonts w:ascii="Times New Roman;serif" w:hAnsi="Times New Roman;serif"/>
          <w:b w:val="false"/>
          <w:color w:val="000000"/>
          <w:sz w:val="22"/>
        </w:rPr>
        <w:t xml:space="preserve">of the Credit Agreement is hereby amended and restated in its entirety as set forth on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to this Agreement;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w:t>
      </w:r>
      <w:r>
        <w:rPr>
          <w:rFonts w:ascii="Times New Roman;serif" w:hAnsi="Times New Roman;serif"/>
          <w:b w:val="false"/>
          <w:color w:val="000000"/>
          <w:sz w:val="22"/>
        </w:rPr>
        <w:t>the Administrative Agent shall calculate the net amount to be paid or received by each Lender in connection with the increase effected hereunder on the Increase Effective Date. Each Increasing Lender and New Lender shall make the net amount of its required payment available to the Administrative Agent, in same day funds, at the office of the Administrative Agent not later than 12:00 P.M. (New York time) on the Increase Effective Date. The Administrative Agent shall distribute on the Increase Effective Date the proceeds of such amounts to the Lenders entitled to receive payments pursuant to this Section.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2.</w:t>
      </w:r>
      <w:r>
        <w:rPr>
          <w:rFonts w:ascii="Times New Roman;serif" w:hAnsi="Times New Roman;serif"/>
          <w:b/>
          <w:color w:val="000000"/>
          <w:sz w:val="22"/>
        </w:rPr>
        <w:t>JOINDER OF NEW LENDERS</w:t>
      </w:r>
      <w:r>
        <w:rPr>
          <w:rFonts w:ascii="Times New Roman;serif" w:hAnsi="Times New Roman;serif"/>
          <w:b w:val="false"/>
          <w:color w:val="000000"/>
          <w:sz w:val="22"/>
        </w:rPr>
        <w: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rPr>
        <w:t>By its signature below, each New Lender joins in the execution of, and becomes a party to, the Credit Agreement and the other Loan Documents as a Revolving Credit Lender and a Lender with the Revolving Credit Commitment set forth in Schedule</w:t>
      </w:r>
      <w:r>
        <w:rPr>
          <w:color w:val="000000"/>
          <w:u w:val="single"/>
        </w:rPr>
        <w:t xml:space="preserve"> </w:t>
      </w:r>
      <w:r>
        <w:rPr>
          <w:rFonts w:ascii="Times New Roman;serif" w:hAnsi="Times New Roman;serif"/>
          <w:b w:val="false"/>
          <w:color w:val="000000"/>
          <w:sz w:val="22"/>
          <w:u w:val="single"/>
        </w:rPr>
        <w:t>2.01A</w:t>
      </w:r>
      <w:r>
        <w:rPr>
          <w:color w:val="000000"/>
        </w:rPr>
        <w:t xml:space="preserve"> </w:t>
      </w:r>
      <w:r>
        <w:rPr>
          <w:rFonts w:ascii="Times New Roman;serif" w:hAnsi="Times New Roman;serif"/>
          <w:b w:val="false"/>
          <w:color w:val="000000"/>
          <w:sz w:val="22"/>
        </w:rPr>
        <w:t>of the Credit Agreement (as amended hereby) and irrevocably assumes all rights and obligations in its capacity as a Revolving Credit Lender and a Lender under the Credit Agreement and the other Loan Documents to the extent of such Revolving Credit Commitment.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rPr>
        <w:t xml:space="preserve">Each New Lender (a) represents and warrants that (i) it has full power and authority, and has taken all action necessary, to execute and deliver this Agreement and to consummate the transactions contemplated hereby and to become a Lender under the Credit Agreement; (ii) it meets all requirements to be an assignee under </w:t>
      </w:r>
      <w:r>
        <w:rPr>
          <w:rFonts w:ascii="Times New Roman;serif" w:hAnsi="Times New Roman;serif"/>
          <w:b w:val="false"/>
          <w:i/>
          <w:color w:val="000000"/>
          <w:sz w:val="22"/>
        </w:rPr>
        <w:t>Section 10.06(b)(iii)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(v)</w:t>
      </w:r>
      <w:r>
        <w:rPr>
          <w:color w:val="000000"/>
        </w:rPr>
        <w:t xml:space="preserve"> </w:t>
      </w:r>
      <w:r>
        <w:rPr>
          <w:rFonts w:ascii="Times New Roman;serif" w:hAnsi="Times New Roman;serif"/>
          <w:b w:val="false"/>
          <w:color w:val="000000"/>
          <w:sz w:val="22"/>
        </w:rPr>
        <w:t xml:space="preserve">of the Credit Agreement (subject to receipt of such consents as may be required under the Credit Agreement); (iii) from and after the date hereof, it shall be bound by the provisions of the Amended Credit Agreement as a Lender thereunder and, to the extent of its Revolving Credit Commitment set forth in </w:t>
      </w:r>
      <w:r>
        <w:rPr>
          <w:rFonts w:ascii="Times New Roman;serif" w:hAnsi="Times New Roman;serif"/>
          <w:b w:val="false"/>
          <w:color w:val="000000"/>
          <w:sz w:val="22"/>
          <w:u w:val="single"/>
        </w:rPr>
        <w:t>Schedule 2.01A</w:t>
      </w:r>
      <w:r>
        <w:rPr>
          <w:color w:val="000000"/>
        </w:rPr>
        <w:t xml:space="preserve"> </w:t>
      </w:r>
      <w:r>
        <w:rPr>
          <w:rFonts w:ascii="Times New Roman;serif" w:hAnsi="Times New Roman;serif"/>
          <w:b w:val="false"/>
          <w:color w:val="000000"/>
          <w:sz w:val="22"/>
        </w:rPr>
        <w:t xml:space="preserve">of the Credit Agreement (as amended hereby), shall have the obligations of a Lender thereunder; (iv) it is sophisticated with respect to decisions to acquire assets of the type represented by its Revolving Credit Commitment and either it, or the Person exercising discretion in making its decision to acquire such Revolving Credit Commitment, is experienced in acquiring assets of such type; (v) it has received a copy of the Credit Agreement, together with copies of the most recent financial statements delivered pursuant to </w:t>
      </w:r>
      <w:r>
        <w:rPr>
          <w:rFonts w:ascii="Times New Roman;serif" w:hAnsi="Times New Roman;serif"/>
          <w:b w:val="false"/>
          <w:i/>
          <w:color w:val="000000"/>
          <w:sz w:val="22"/>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i/>
          <w:color w:val="000000"/>
          <w:sz w:val="22"/>
        </w:rPr>
        <w:t>(b)</w:t>
      </w:r>
      <w:r>
        <w:rPr>
          <w:color w:val="000000"/>
        </w:rPr>
        <w:t xml:space="preserve"> </w:t>
      </w:r>
      <w:r>
        <w:rPr>
          <w:rFonts w:ascii="Times New Roman;serif" w:hAnsi="Times New Roman;serif"/>
          <w:b w:val="false"/>
          <w:color w:val="000000"/>
          <w:sz w:val="22"/>
        </w:rPr>
        <w:t>thereof, as applicable, and such other documents and information as it has deemed appropriate to make its own credit analysis and decision to enter into this Agreement and to acquire its Revolving Credit Commitment on the basis of which it has made such analysis and decision independently and without reliance on the Administrative Agent or any other Lender; and (vi) it has delivered any documentation required to be delivered by it pursuant to the terms of the Credit Agreement, duly completed and executed by it; (b) appoints and authorizes the Administrative Agent to take such action as agent on its behalf and to exercise such powers as are reasonably incidental thereto pursuant to the terms of the Loan Documents; and (c)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rPr>
        <w:t>By its signature below, each of the Company, the L/C Issuer, and the Administrative Agent consents to the addition of each New Lender as a Lender under the Credit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3.</w:t>
      </w:r>
      <w:r>
        <w:rPr>
          <w:rFonts w:ascii="Times New Roman;serif" w:hAnsi="Times New Roman;serif"/>
          <w:b/>
          <w:color w:val="000000"/>
          <w:sz w:val="22"/>
        </w:rPr>
        <w:t>CONDITIONS OF EFFECTIVENESS.  </w:t>
      </w:r>
      <w:r>
        <w:rPr>
          <w:rFonts w:ascii="Times New Roman;serif" w:hAnsi="Times New Roman;serif"/>
          <w:b w:val="false"/>
          <w:color w:val="000000"/>
          <w:sz w:val="22"/>
        </w:rPr>
        <w:t>This Agreement shall be effective as of the first date on which all of the following conditions precedent are satisfied (such date being referred to herein as the “</w:t>
      </w:r>
      <w:r>
        <w:rPr>
          <w:rFonts w:ascii="Times New Roman;serif" w:hAnsi="Times New Roman;serif"/>
          <w:b w:val="false"/>
          <w:color w:val="000000"/>
          <w:sz w:val="22"/>
          <w:u w:val="single"/>
        </w:rPr>
        <w:t>Increase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w:t>
      </w:r>
      <w:r>
        <w:rPr>
          <w:rFonts w:ascii="Times New Roman;serif" w:hAnsi="Times New Roman;serif"/>
          <w:b w:val="false"/>
          <w:color w:val="000000"/>
          <w:sz w:val="22"/>
        </w:rPr>
        <w:t>Administrative Agent’s receipt of counterparts of this Agreement duly executed and delivered by each of the Loan Parties, the Administrative Agent, each Increasing Lender, and each New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w:t>
      </w:r>
      <w:r>
        <w:rPr>
          <w:rFonts w:ascii="Times New Roman;serif" w:hAnsi="Times New Roman;serif"/>
          <w:b w:val="false"/>
          <w:color w:val="000000"/>
          <w:sz w:val="22"/>
        </w:rPr>
        <w:t>Administrative Agent’s receipt of Notes executed by the Company in favor of each Increasing Lender and New Lender requesting Notes.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3.3.</w:t>
      </w:r>
      <w:r>
        <w:rPr>
          <w:rFonts w:ascii="Times New Roman;serif" w:hAnsi="Times New Roman;serif"/>
          <w:b w:val="false"/>
          <w:color w:val="000000"/>
          <w:sz w:val="22"/>
        </w:rPr>
        <w:t xml:space="preserve">Administrative Agent’s receipt of a certificate of each Loan Party dated as of the Increase Effective Date signed by a Responsible Officer of such Loan Party certifying to the matters set forth in </w:t>
      </w:r>
      <w:r>
        <w:rPr>
          <w:rFonts w:ascii="Times New Roman;serif" w:hAnsi="Times New Roman;serif"/>
          <w:b w:val="false"/>
          <w:i/>
          <w:color w:val="000000"/>
          <w:sz w:val="22"/>
        </w:rPr>
        <w:t>Section 2.15(f)(i)</w:t>
      </w:r>
      <w:r>
        <w:rPr>
          <w:color w:val="000000"/>
        </w:rPr>
        <w:t xml:space="preserve"> </w:t>
      </w:r>
      <w:r>
        <w:rPr>
          <w:rFonts w:ascii="Times New Roman;serif" w:hAnsi="Times New Roman;serif"/>
          <w:b w:val="false"/>
          <w:color w:val="000000"/>
          <w:sz w:val="22"/>
        </w:rPr>
        <w:t>of the Credit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925"/>
                <wp:effectExtent l="0" t="0" r="0" b="0"/>
                <wp:wrapNone/>
                <wp:docPr id="6"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3.4.</w:t>
      </w:r>
      <w:r>
        <w:rPr>
          <w:rFonts w:ascii="Times New Roman;serif" w:hAnsi="Times New Roman;serif"/>
          <w:b w:val="false"/>
          <w:color w:val="000000"/>
          <w:sz w:val="22"/>
        </w:rPr>
        <w:t>The Administrative Agent, the Increasing Lenders, the New Lenders, and the Arranger shall have received all fees, expenses, and other amounts due and payable under the Loan Documents in connection with this Agreement, including, without limitation, to the extent invoiced, reimbursement or payment of all out-of-pocket expenses required to be reimbursed or paid by the Company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3.5.</w:t>
      </w:r>
      <w:r>
        <w:rPr>
          <w:rFonts w:ascii="Times New Roman;serif" w:hAnsi="Times New Roman;serif"/>
          <w:b w:val="false"/>
          <w:color w:val="000000"/>
          <w:sz w:val="22"/>
        </w:rPr>
        <w:t>(i) Upon the reasonable request of any Increasing Lender or New Lender made at least ten (10) days prior to the Increase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(5) days prior to the Increase Effective Date and (ii) at least five (5) days prior to the Increase Effective Date, if any Loan Party qualifies as a “legal entity customer” under the Beneficial Ownership Regulation, then the Company shall have delivered, to each Increasing Lender and New Lender that so requests, a Beneficial Ownership Certification in relation to such Loan Party.</w:t>
      </w:r>
    </w:p>
    <w:p>
      <w:pPr>
        <w:pStyle w:val="TextBody"/>
        <w:bidi w:val="0"/>
        <w:spacing w:lineRule="auto" w:line="240" w:before="0" w:after="240"/>
        <w:ind w:left="0" w:right="0" w:firstLine="720"/>
        <w:jc w:val="both"/>
        <w:rPr/>
      </w:pPr>
      <w:r>
        <w:rPr>
          <w:rFonts w:ascii="Times New Roman;serif" w:hAnsi="Times New Roman;serif"/>
          <w:b/>
          <w:color w:val="000000"/>
          <w:sz w:val="22"/>
        </w:rPr>
        <w:t>SECTION 4.</w:t>
      </w:r>
      <w:r>
        <w:rPr>
          <w:rFonts w:ascii="Times New Roman;serif" w:hAnsi="Times New Roman;serif"/>
          <w:b/>
          <w:color w:val="000000"/>
          <w:sz w:val="22"/>
        </w:rPr>
        <w:t>REPRESENTATIONS AND WARRANTIES OF LOAN PARTIES</w:t>
      </w:r>
      <w:r>
        <w:rPr>
          <w:rFonts w:ascii="Times New Roman;serif" w:hAnsi="Times New Roman;serif"/>
          <w:b w:val="false"/>
          <w:color w:val="000000"/>
          <w:sz w:val="22"/>
        </w:rPr>
        <w:t>.  In order to induce the Lenders and the Administrative Agent to enter into this Agreement, each of the Loan Parties represents and warrants (which representations and warranties shall survive the execution and delivery hereof) to the Administrative Agent and the Lenders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w:t>
      </w:r>
      <w:r>
        <w:rPr>
          <w:rFonts w:ascii="Times New Roman;serif" w:hAnsi="Times New Roman;serif"/>
          <w:b w:val="false"/>
          <w:color w:val="000000"/>
          <w:sz w:val="22"/>
        </w:rPr>
        <w:t>it has all requisite power and authority to execute, deliver and perform its obligations under this Agreement and the Amended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w:t>
      </w:r>
      <w:r>
        <w:rPr>
          <w:rFonts w:ascii="Times New Roman;serif" w:hAnsi="Times New Roman;serif"/>
          <w:b w:val="false"/>
          <w:color w:val="000000"/>
          <w:sz w:val="22"/>
        </w:rPr>
        <w:t>the execution and delivery by each Loan Party of this Agreement and the performance of this Agreement and the Amended Credit Agreement by each Loan Party party thereto have been duly authorized by all necessary corporate or other organizational 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w:t>
      </w:r>
      <w:r>
        <w:rPr>
          <w:rFonts w:ascii="Times New Roman;serif" w:hAnsi="Times New Roman;serif"/>
          <w:b w:val="false"/>
          <w:color w:val="000000"/>
          <w:sz w:val="22"/>
        </w:rPr>
        <w:t>no approval, consent, exemption, authorization, or other action by, or notice to, or filing with, any Governmental Authority or any other Person is necessary or required in connection with the execution, delivery or performance of this Agreement or the Amended Credit Agreement, except with respect to notices which have already been given or where the failure to obtain any of the foregoing would not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4.4.</w:t>
      </w:r>
      <w:r>
        <w:rPr>
          <w:rFonts w:ascii="Times New Roman;serif" w:hAnsi="Times New Roman;serif"/>
          <w:b w:val="false"/>
          <w:color w:val="000000"/>
          <w:sz w:val="22"/>
        </w:rPr>
        <w:t>this Agreement has been duly executed and delivered on its behalf by a duly authorized officer, and this Agreement and the Amended Credit Agreement each constitutes a legal, valid and binding obligation of such Loan Party enforceable against each Loan Party that is party thereto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4.5.</w:t>
      </w:r>
      <w:r>
        <w:rPr>
          <w:rFonts w:ascii="Times New Roman;serif" w:hAnsi="Times New Roman;serif"/>
          <w:b w:val="false"/>
          <w:color w:val="000000"/>
          <w:sz w:val="22"/>
        </w:rPr>
        <w:t>no Default or Event of Default exists or would result from the consummation of the transactions contemplated by this Agreement or the Amended Credit Agreement;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4.6.</w:t>
      </w:r>
      <w:r>
        <w:rPr>
          <w:rFonts w:ascii="Times New Roman;serif" w:hAnsi="Times New Roman;serif"/>
          <w:b w:val="false"/>
          <w:color w:val="000000"/>
          <w:sz w:val="22"/>
        </w:rPr>
        <w:t xml:space="preserve">the representations and warranties contained in </w:t>
      </w:r>
      <w:r>
        <w:rPr>
          <w:rFonts w:ascii="Times New Roman;serif" w:hAnsi="Times New Roman;serif"/>
          <w:b w:val="false"/>
          <w:i/>
          <w:color w:val="000000"/>
          <w:sz w:val="22"/>
        </w:rPr>
        <w:t>Article V</w:t>
      </w:r>
      <w:r>
        <w:rPr>
          <w:color w:val="000000"/>
        </w:rPr>
        <w:t xml:space="preserve"> </w:t>
      </w:r>
      <w:r>
        <w:rPr>
          <w:rFonts w:ascii="Times New Roman;serif" w:hAnsi="Times New Roman;serif"/>
          <w:b w:val="false"/>
          <w:color w:val="000000"/>
          <w:sz w:val="22"/>
        </w:rPr>
        <w:t xml:space="preserve">of the Credit Agreement and the other Loan Documents are true and correct in all material respects (or, in the case of the representations and warranties in </w:t>
      </w:r>
      <w:r>
        <w:rPr>
          <w:rFonts w:ascii="Times New Roman;serif" w:hAnsi="Times New Roman;serif"/>
          <w:b w:val="false"/>
          <w:i/>
          <w:color w:val="000000"/>
          <w:sz w:val="22"/>
        </w:rPr>
        <w:t>Section 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as of the date hereof, except to the extent that such representations and warranties specifically refer to an earlier date or period, in which case they were true and correct in all material respects (or, in the case of </w:t>
      </w:r>
      <w:r>
        <w:rPr>
          <w:rFonts w:ascii="Times New Roman;serif" w:hAnsi="Times New Roman;serif"/>
          <w:b w:val="false"/>
          <w:i/>
          <w:color w:val="000000"/>
          <w:sz w:val="22"/>
        </w:rPr>
        <w:t>Sections 5.14(b)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5.20</w:t>
      </w:r>
      <w:r>
        <w:rPr>
          <w:color w:val="000000"/>
        </w:rPr>
        <w:t xml:space="preserve"> </w:t>
      </w:r>
      <w:r>
        <w:rPr>
          <w:rFonts w:ascii="Times New Roman;serif" w:hAnsi="Times New Roman;serif"/>
          <w:b w:val="false"/>
          <w:color w:val="000000"/>
          <w:sz w:val="22"/>
        </w:rPr>
        <w:t xml:space="preserve">of the Credit Agreement or any representation and warranty that is qualified by materiality, in all respects) as of such earlier date or for the respective period, as applicable, and except that for purposes of this Agreement, the representations and warranties contained in </w:t>
      </w:r>
      <w:r>
        <w:rPr>
          <w:rFonts w:ascii="Times New Roman;serif" w:hAnsi="Times New Roman;serif"/>
          <w:b w:val="false"/>
          <w:i/>
          <w:color w:val="000000"/>
          <w:sz w:val="22"/>
        </w:rPr>
        <w:t>subsections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i/>
          <w:color w:val="000000"/>
          <w:sz w:val="22"/>
        </w:rPr>
        <w:t>Section 5.05</w:t>
      </w:r>
      <w:r>
        <w:rPr>
          <w:color w:val="000000"/>
        </w:rPr>
        <w:t xml:space="preserve"> </w:t>
      </w:r>
      <w:r>
        <w:rPr>
          <w:rFonts w:ascii="Times New Roman;serif" w:hAnsi="Times New Roman;serif"/>
          <w:b w:val="false"/>
          <w:color w:val="000000"/>
          <w:sz w:val="22"/>
        </w:rPr>
        <w:t xml:space="preserve">of the Credit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925"/>
                <wp:effectExtent l="0" t="0" r="0" b="0"/>
                <wp:wrapNone/>
                <wp:docPr id="7"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Agreement shall be deemed to refer to the most recent statements furnished pursuant to </w:t>
      </w:r>
      <w:r>
        <w:rPr>
          <w:rFonts w:ascii="Times New Roman;serif" w:hAnsi="Times New Roman;serif"/>
          <w:b w:val="false"/>
          <w:i/>
          <w:color w:val="000000"/>
          <w:sz w:val="22"/>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(b)</w:t>
      </w:r>
      <w:r>
        <w:rPr>
          <w:rFonts w:ascii="Times New Roman;serif" w:hAnsi="Times New Roman;serif"/>
          <w:b w:val="false"/>
          <w:color w:val="000000"/>
          <w:sz w:val="22"/>
        </w:rPr>
        <w:t xml:space="preserve">, respectively, of </w:t>
      </w:r>
      <w:r>
        <w:rPr>
          <w:rFonts w:ascii="Times New Roman;serif" w:hAnsi="Times New Roman;serif"/>
          <w:b w:val="false"/>
          <w:i/>
          <w:color w:val="000000"/>
          <w:sz w:val="22"/>
        </w:rPr>
        <w:t>Section 6.01</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5.</w:t>
      </w:r>
      <w:r>
        <w:rPr>
          <w:rFonts w:ascii="Times New Roman;serif" w:hAnsi="Times New Roman;serif"/>
          <w:b/>
          <w:color w:val="000000"/>
          <w:sz w:val="22"/>
        </w:rPr>
        <w:t>NOTICE OF LOAN REQUEST</w:t>
      </w:r>
      <w:r>
        <w:rPr>
          <w:rFonts w:ascii="Times New Roman;serif" w:hAnsi="Times New Roman;serif"/>
          <w:b w:val="false"/>
          <w:color w:val="000000"/>
          <w:sz w:val="22"/>
        </w:rPr>
        <w:t>.  The Company hereby confirms its request for the Lenders to make Term SOFR Loans with an Interest Period of one (1) month in the aggregate amount of $180,000,000 on August 31, 2026 (the “</w:t>
      </w:r>
      <w:r>
        <w:rPr>
          <w:rFonts w:ascii="Times New Roman;serif" w:hAnsi="Times New Roman;serif"/>
          <w:b w:val="false"/>
          <w:color w:val="000000"/>
          <w:sz w:val="22"/>
          <w:u w:val="single"/>
        </w:rPr>
        <w:t>Requested Borrowing</w:t>
      </w:r>
      <w:r>
        <w:rPr>
          <w:color w:val="000000"/>
        </w:rPr>
        <w:t>”</w:t>
      </w:r>
      <w:r>
        <w:rPr>
          <w:rFonts w:ascii="Times New Roman;serif" w:hAnsi="Times New Roman;serif"/>
          <w:b w:val="false"/>
          <w:color w:val="000000"/>
          <w:sz w:val="22"/>
        </w:rPr>
        <w:t xml:space="preserve">). By their signature below, the Administrative Agent hereby confirms that the request in this </w:t>
      </w:r>
      <w:r>
        <w:rPr>
          <w:rFonts w:ascii="Times New Roman;serif" w:hAnsi="Times New Roman;serif"/>
          <w:b/>
          <w:i/>
          <w:color w:val="000000"/>
          <w:sz w:val="22"/>
        </w:rPr>
        <w:t>Section 5</w:t>
      </w:r>
      <w:r>
        <w:rPr>
          <w:color w:val="000000"/>
        </w:rPr>
        <w:t xml:space="preserve"> </w:t>
      </w:r>
      <w:r>
        <w:rPr>
          <w:rFonts w:ascii="Times New Roman;serif" w:hAnsi="Times New Roman;serif"/>
          <w:b w:val="false"/>
          <w:color w:val="000000"/>
          <w:sz w:val="22"/>
        </w:rPr>
        <w:t xml:space="preserve">constitutes a Committed Loan Notice in a form approved by the Administrative Agent and the Administrative Agent and the Lenders hereby acknowledge and agree that any notice requirement under </w:t>
      </w:r>
      <w:r>
        <w:rPr>
          <w:rFonts w:ascii="Times New Roman;serif" w:hAnsi="Times New Roman;serif"/>
          <w:b w:val="false"/>
          <w:i/>
          <w:color w:val="000000"/>
          <w:sz w:val="22"/>
        </w:rPr>
        <w:t>Section 2.02</w:t>
      </w:r>
      <w:r>
        <w:rPr>
          <w:color w:val="000000"/>
        </w:rPr>
        <w:t xml:space="preserve"> </w:t>
      </w:r>
      <w:r>
        <w:rPr>
          <w:rFonts w:ascii="Times New Roman;serif" w:hAnsi="Times New Roman;serif"/>
          <w:b w:val="false"/>
          <w:color w:val="000000"/>
          <w:sz w:val="22"/>
        </w:rPr>
        <w:t>of the Credit Agreement in connection with the Requested Borrowing has been satisfied.</w:t>
      </w:r>
    </w:p>
    <w:p>
      <w:pPr>
        <w:pStyle w:val="TextBody"/>
        <w:bidi w:val="0"/>
        <w:spacing w:lineRule="auto" w:line="240" w:before="0" w:after="240"/>
        <w:ind w:left="0" w:right="0" w:firstLine="720"/>
        <w:jc w:val="both"/>
        <w:rPr/>
      </w:pPr>
      <w:r>
        <w:rPr>
          <w:rFonts w:ascii="Times New Roman;serif" w:hAnsi="Times New Roman;serif"/>
          <w:b/>
          <w:color w:val="000000"/>
          <w:sz w:val="22"/>
        </w:rPr>
        <w:t>SECTION 6.</w:t>
      </w:r>
      <w:r>
        <w:rPr>
          <w:rFonts w:ascii="Times New Roman;serif" w:hAnsi="Times New Roman;serif"/>
          <w:b/>
          <w:color w:val="000000"/>
          <w:sz w:val="22"/>
        </w:rPr>
        <w:t>AFFIRMATION OF GUARANTORS</w:t>
      </w:r>
      <w:r>
        <w:rPr>
          <w:rFonts w:ascii="Times New Roman;serif" w:hAnsi="Times New Roman;serif"/>
          <w:b w:val="false"/>
          <w:color w:val="000000"/>
          <w:sz w:val="22"/>
        </w:rPr>
        <w:t>.  Each Guarantor hereby approves and consents to this Agreement and the transactions contemplated by this Agreement.  Each Guarantor agrees and affirms that its guarantee of the Obligations (i) continues to be in full force and effect and is hereby ratified and confirmed in all respects and shall apply to the Credit Agreement, as amended hereby, and all of the other Loan Documents, as such are amended, restated, supplemented or otherwise modified from time to time in accordance with their terms and (ii) extends to all obligations of the Loan Parties under the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SECTION 7.</w:t>
      </w:r>
      <w:r>
        <w:rPr>
          <w:rFonts w:ascii="Times New Roman;serif" w:hAnsi="Times New Roman;serif"/>
          <w:b/>
          <w:color w:val="000000"/>
          <w:sz w:val="22"/>
        </w:rPr>
        <w:t>COSTS AND EXPENSES</w:t>
      </w:r>
      <w:r>
        <w:rPr>
          <w:rFonts w:ascii="Times New Roman;serif" w:hAnsi="Times New Roman;serif"/>
          <w:b w:val="false"/>
          <w:color w:val="000000"/>
          <w:sz w:val="22"/>
        </w:rPr>
        <w:t xml:space="preserve">.  The Company acknowledges and agrees that its payment obligations set forth in </w:t>
      </w:r>
      <w:r>
        <w:rPr>
          <w:rFonts w:ascii="Times New Roman;serif" w:hAnsi="Times New Roman;serif"/>
          <w:b w:val="false"/>
          <w:i/>
          <w:color w:val="000000"/>
          <w:sz w:val="22"/>
        </w:rPr>
        <w:t>Section 10.04</w:t>
      </w:r>
      <w:r>
        <w:rPr>
          <w:color w:val="000000"/>
        </w:rPr>
        <w:t xml:space="preserve"> </w:t>
      </w:r>
      <w:r>
        <w:rPr>
          <w:rFonts w:ascii="Times New Roman;serif" w:hAnsi="Times New Roman;serif"/>
          <w:b w:val="false"/>
          <w:color w:val="000000"/>
          <w:sz w:val="22"/>
        </w:rPr>
        <w:t>of the Credit Agreement include the reasonable and documented out-of-pocket expenses incurred by the Administrative Agent in connection with the preparation, execution and delivery of this Agreement and any other documentation contemplated hereby (whether or not this Agreement becomes effective or the transactions contemplated hereby are consummated and whether or not a Default or Event of Default has occurred or is continuing), including, but not limited to, the reasonable fees, charges and disbursements of Riemer &amp; Braunstein LLP, counsel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2"/>
        </w:rPr>
        <w:t>SECTION 8.</w:t>
      </w:r>
      <w:r>
        <w:rPr>
          <w:rFonts w:ascii="Times New Roman;serif" w:hAnsi="Times New Roman;serif"/>
          <w:b/>
          <w:color w:val="000000"/>
          <w:sz w:val="22"/>
        </w:rPr>
        <w:t>RATIFICATION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8.1.</w:t>
      </w:r>
      <w:r>
        <w:rPr>
          <w:rFonts w:ascii="Times New Roman;serif" w:hAnsi="Times New Roman;serif"/>
          <w:b w:val="false"/>
          <w:color w:val="000000"/>
          <w:sz w:val="22"/>
        </w:rPr>
        <w:t>Except as herein agreed, the Credit Agreement and the other Loan Documents remain in full force and effect and are hereby ratified and affirmed by the Loan Parties.  Each of the Loan Parties hereby (i) confirms and agrees that the Company has no defense, counterclaim or offset of any kind whatsoever with respect to the Obligations, and (ii) reaffirms and admits the validity and enforceability of the Credit Agreement and the other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w:t>
      </w:r>
      <w:r>
        <w:rPr>
          <w:rFonts w:ascii="Times New Roman;serif" w:hAnsi="Times New Roman;serif"/>
          <w:b w:val="false"/>
          <w:color w:val="000000"/>
          <w:sz w:val="22"/>
        </w:rPr>
        <w:t>This Agreement shall be limited precisely as written and, except as expressly provided herein, shall not be deemed (i) to be a consent granted pursuant to, or a waiver, modification or forbearance of, any term or condition of the Credit Agreement or any of the instruments or agreements referred to therein or a waiver of any Default or Event of Default under the Credit Agreement, whether or not known to the Administrative Agent or any of the Lenders, or (ii) to prejudice any right or remedy which the Administrative Agent or any of the Lenders may now have or have in the future against any Person under or in connection with the Credit Agreement, any of the instruments or agreements referred to therein or any of the transactions contemplated thereby.</w:t>
      </w:r>
    </w:p>
    <w:p>
      <w:pPr>
        <w:pStyle w:val="TextBody"/>
        <w:bidi w:val="0"/>
        <w:spacing w:lineRule="auto" w:line="240" w:before="0" w:after="240"/>
        <w:ind w:left="0" w:right="0" w:firstLine="720"/>
        <w:jc w:val="both"/>
        <w:rPr/>
      </w:pPr>
      <w:r>
        <w:rPr>
          <w:rFonts w:ascii="Times New Roman;serif" w:hAnsi="Times New Roman;serif"/>
          <w:b/>
          <w:color w:val="000000"/>
          <w:sz w:val="22"/>
        </w:rPr>
        <w:t>SECTION 9.</w:t>
      </w:r>
      <w:r>
        <w:rPr>
          <w:rFonts w:ascii="Times New Roman;serif" w:hAnsi="Times New Roman;serif"/>
          <w:b/>
          <w:color w:val="000000"/>
          <w:sz w:val="22"/>
        </w:rPr>
        <w:t>MODIFICATIONS</w:t>
      </w:r>
      <w:r>
        <w:rPr>
          <w:rFonts w:ascii="Times New Roman;serif" w:hAnsi="Times New Roman;serif"/>
          <w:b w:val="false"/>
          <w:color w:val="000000"/>
          <w:sz w:val="22"/>
        </w:rPr>
        <w:t>.  Neither this Agreement, nor any provision hereof, may be waived, amended or modified except pursuant to an agreement or agreements in writing entered into by the parties hereto.</w:t>
      </w:r>
    </w:p>
    <w:p>
      <w:pPr>
        <w:pStyle w:val="TextBody"/>
        <w:bidi w:val="0"/>
        <w:spacing w:lineRule="auto" w:line="240" w:before="0" w:after="0"/>
        <w:ind w:left="0" w:right="0" w:firstLine="720"/>
        <w:jc w:val="both"/>
        <w:rPr/>
      </w:pPr>
      <w:r>
        <w:rPr>
          <w:rFonts w:ascii="Times New Roman;serif" w:hAnsi="Times New Roman;serif"/>
          <w:b/>
          <w:color w:val="000000"/>
          <w:sz w:val="22"/>
        </w:rPr>
        <w:t>SECTION 10.</w:t>
      </w:r>
      <w:r>
        <w:rPr>
          <w:rFonts w:ascii="Times New Roman;serif" w:hAnsi="Times New Roman;serif"/>
          <w:b/>
          <w:color w:val="000000"/>
          <w:sz w:val="22"/>
        </w:rPr>
        <w:t>REFERENCES</w:t>
      </w:r>
      <w:r>
        <w:rPr>
          <w:rFonts w:ascii="Times New Roman;serif" w:hAnsi="Times New Roman;serif"/>
          <w:b w:val="false"/>
          <w:color w:val="000000"/>
          <w:sz w:val="22"/>
        </w:rPr>
        <w:t>.  The Loan Parties acknowledge and agree that this Agreement constitutes a Loan Document. Each reference in the Credit Agreement to “this Agreement,” “hereunder,” “hereof,” “herein,” or words of like import, and each reference in each other Loan Document (and the other documents and instruments delivered pursuant to or in connection therewith) to the “Credit Agreement”, “thereunder”, “thereof” or words of like import, shall mean and be a reference to the Credit Agreement as modified hereby and as the Credit Agreement may in the future be amended, restated, supplemented or modified from time to time.  </w:t>
      </w:r>
    </w:p>
    <w:p>
      <w:pPr>
        <w:pStyle w:val="TextBody"/>
        <w:bidi w:val="0"/>
        <w:spacing w:before="0" w:after="24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SECTION 11.</w:t>
      </w:r>
      <w:r>
        <w:rPr>
          <w:rFonts w:ascii="Times New Roman;serif" w:hAnsi="Times New Roman;serif"/>
          <w:b/>
          <w:color w:val="000000"/>
          <w:sz w:val="22"/>
        </w:rPr>
        <w:t>COUNTERPARTS; EXECUTION</w:t>
      </w:r>
      <w:r>
        <w:rPr>
          <w:rFonts w:ascii="Times New Roman;serif" w:hAnsi="Times New Roman;serif"/>
          <w:b w:val="false"/>
          <w:color w:val="000000"/>
          <w:sz w:val="22"/>
        </w:rPr>
        <w:t>.  </w:t>
      </w:r>
      <w:r>
        <w:rPr>
          <w:rFonts w:ascii="Times New Roman;serif" w:hAnsi="Times New Roman;serif"/>
          <w:b w:val="false"/>
          <w:i/>
          <w:color w:val="000000"/>
          <w:sz w:val="22"/>
        </w:rPr>
        <w:t>Section 10.17</w:t>
      </w:r>
      <w:r>
        <w:rPr>
          <w:color w:val="000000"/>
        </w:rPr>
        <w:t xml:space="preserve"> </w:t>
      </w:r>
      <w:r>
        <w:rPr>
          <w:rFonts w:ascii="Times New Roman;serif" w:hAnsi="Times New Roman;serif"/>
          <w:b w:val="false"/>
          <w:color w:val="000000"/>
          <w:sz w:val="22"/>
        </w:rPr>
        <w:t>of the Credit Agreement is incorporated herein, </w:t>
      </w:r>
      <w:r>
        <w:rPr>
          <w:rFonts w:ascii="Times New Roman;serif" w:hAnsi="Times New Roman;serif"/>
          <w:b w:val="false"/>
          <w:i/>
          <w:color w:val="000000"/>
          <w:sz w:val="22"/>
        </w:rPr>
        <w:t>mutatis mutandis</w:t>
      </w:r>
      <w:r>
        <w:rPr>
          <w:rFonts w:ascii="Times New Roman;serif" w:hAnsi="Times New Roman;serif"/>
          <w:b w:val="false"/>
          <w:color w:val="000000"/>
          <w:sz w:val="22"/>
        </w:rPr>
        <w:t>, as if a part hereof.</w:t>
      </w:r>
    </w:p>
    <w:p>
      <w:pPr>
        <w:pStyle w:val="TextBody"/>
        <w:bidi w:val="0"/>
        <w:spacing w:lineRule="auto" w:line="240" w:before="0" w:after="240"/>
        <w:ind w:left="0" w:right="0" w:firstLine="720"/>
        <w:jc w:val="both"/>
        <w:rPr/>
      </w:pPr>
      <w:r>
        <w:rPr>
          <w:rFonts w:ascii="Times New Roman;serif" w:hAnsi="Times New Roman;serif"/>
          <w:b/>
          <w:color w:val="000000"/>
          <w:sz w:val="22"/>
        </w:rPr>
        <w:t>SECTION 12.</w:t>
      </w:r>
      <w:r>
        <w:rPr>
          <w:rFonts w:ascii="Times New Roman;serif" w:hAnsi="Times New Roman;serif"/>
          <w:b/>
          <w:color w:val="000000"/>
          <w:sz w:val="22"/>
        </w:rPr>
        <w:t>SUCCESSORS AND ASSIGNS</w:t>
      </w:r>
      <w:r>
        <w:rPr>
          <w:rFonts w:ascii="Times New Roman;serif" w:hAnsi="Times New Roman;serif"/>
          <w:b w:val="false"/>
          <w:color w:val="000000"/>
          <w:sz w:val="22"/>
        </w:rPr>
        <w:t>.  The provisions of this Agreement shall be binding upon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color w:val="000000"/>
          <w:sz w:val="22"/>
        </w:rPr>
        <w:t>SECTION 13.</w:t>
      </w:r>
      <w:r>
        <w:rPr>
          <w:rFonts w:ascii="Times New Roman;serif" w:hAnsi="Times New Roman;serif"/>
          <w:b/>
          <w:color w:val="000000"/>
          <w:sz w:val="22"/>
        </w:rPr>
        <w:t>SEVERABILITY</w:t>
      </w:r>
      <w:r>
        <w:rPr>
          <w:rFonts w:ascii="Times New Roman;serif" w:hAnsi="Times New Roman;serif"/>
          <w:b w:val="false"/>
          <w:color w:val="000000"/>
          <w:sz w:val="22"/>
        </w:rPr>
        <w:t>.  If any provision of this Agreement is held to be illegal, invalid or unenforceable, the legality, validity and enforceability of the remaining provisions of this Agreement shall not be affected or impaired thereby.  The invalidity of a provision in a particular jurisdiction shall not invalidate or render unenforceable such provision in any other jurisdiction.  </w:t>
      </w:r>
    </w:p>
    <w:p>
      <w:pPr>
        <w:pStyle w:val="TextBody"/>
        <w:bidi w:val="0"/>
        <w:spacing w:lineRule="auto" w:line="240" w:before="0" w:after="240"/>
        <w:ind w:left="0" w:right="0" w:firstLine="720"/>
        <w:jc w:val="both"/>
        <w:rPr/>
      </w:pPr>
      <w:r>
        <w:rPr>
          <w:rFonts w:ascii="Times New Roman;serif" w:hAnsi="Times New Roman;serif"/>
          <w:b/>
          <w:color w:val="000000"/>
          <w:sz w:val="22"/>
        </w:rPr>
        <w:t>SECTION 14.</w:t>
      </w:r>
      <w:r>
        <w:rPr>
          <w:rFonts w:ascii="Times New Roman;serif" w:hAnsi="Times New Roman;serif"/>
          <w:b/>
          <w:color w:val="000000"/>
          <w:sz w:val="22"/>
        </w:rPr>
        <w:t>GOVERNING LAW</w:t>
      </w:r>
      <w:r>
        <w:rPr>
          <w:rFonts w:ascii="Times New Roman;serif" w:hAnsi="Times New Roman;serif"/>
          <w:b w:val="false"/>
          <w:color w:val="000000"/>
          <w:sz w:val="22"/>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 (INCLUDING SECTION 5-1401 AND SECTION 5-1402 OF THE GENERAL OBLIGATIONS LAW OF THE STATE OF NEW YORK).</w:t>
      </w:r>
    </w:p>
    <w:p>
      <w:pPr>
        <w:pStyle w:val="TextBody"/>
        <w:bidi w:val="0"/>
        <w:spacing w:lineRule="auto" w:line="240" w:before="0" w:after="240"/>
        <w:ind w:left="0" w:right="0" w:firstLine="720"/>
        <w:jc w:val="both"/>
        <w:rPr/>
      </w:pPr>
      <w:r>
        <w:rPr>
          <w:rFonts w:ascii="Times New Roman;serif" w:hAnsi="Times New Roman;serif"/>
          <w:b/>
          <w:color w:val="000000"/>
          <w:sz w:val="22"/>
        </w:rPr>
        <w:t>SECTION 15.</w:t>
      </w:r>
      <w:r>
        <w:rPr>
          <w:rFonts w:ascii="Times New Roman;serif" w:hAnsi="Times New Roman;serif"/>
          <w:b/>
          <w:color w:val="000000"/>
          <w:sz w:val="22"/>
        </w:rPr>
        <w:t>HEADINGS</w:t>
      </w:r>
      <w:r>
        <w:rPr>
          <w:rFonts w:ascii="Times New Roman;serif" w:hAnsi="Times New Roman;serif"/>
          <w:b w:val="false"/>
          <w:color w:val="000000"/>
          <w:sz w:val="22"/>
        </w:rPr>
        <w:t>.  Section headings in this Agreement are included for convenience of reference only and shall not affect the interpretation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SECTION 16.</w:t>
      </w:r>
      <w:r>
        <w:rPr>
          <w:rFonts w:ascii="Times New Roman;serif" w:hAnsi="Times New Roman;serif"/>
          <w:b/>
          <w:color w:val="000000"/>
          <w:sz w:val="22"/>
        </w:rPr>
        <w:t>ENTIRE AGREEMENT</w:t>
      </w:r>
      <w:r>
        <w:rPr>
          <w:rFonts w:ascii="Times New Roman;serif" w:hAnsi="Times New Roman;serif"/>
          <w:b w:val="false"/>
          <w:color w:val="000000"/>
          <w:sz w:val="22"/>
        </w:rPr>
        <w:t>.  THIS AGREEMENT REPRESENTS THE FINAL AGREEMENT AMONG THE PARTIES WITH RESPECT TO THE SUBJECT MATTER HEREOF AND MAY NOT BE CONTRADICTED BY EVIDENCE OF PRIOR, CONTEMPORANEOUS, OR SUBSEQUENT ORAL AGREEMENTS OF THE PARTIES.  THERE ARE NO UNWRITTEN ORAL AGREEMENTS AMONG THE PARTIES.</w:t>
      </w:r>
    </w:p>
    <w:p>
      <w:pPr>
        <w:pStyle w:val="TextBody"/>
        <w:bidi w:val="0"/>
        <w:spacing w:lineRule="auto" w:line="288" w:before="0" w:after="240"/>
        <w:jc w:val="center"/>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[Signatures Pages Immediately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i/>
          <w:color w:val="000000"/>
          <w:sz w:val="22"/>
          <w:shd w:fill="FFFFFF" w:val="clear"/>
        </w:rPr>
        <w:t>IN WITNESS WHEREOF</w:t>
      </w:r>
      <w:r>
        <w:rPr>
          <w:rFonts w:ascii="Times New Roman;serif" w:hAnsi="Times New Roman;serif"/>
          <w:b w:val="false"/>
          <w:color w:val="000000"/>
          <w:sz w:val="22"/>
          <w:shd w:fill="FFFFFF" w:val="clear"/>
        </w:rPr>
        <w:t>, the undersigned have caused this Agreement to be duly executed and delivered by their respective authorized officers as of the date first above written.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BORROWER:</w:t>
      </w:r>
    </w:p>
    <w:p>
      <w:pPr>
        <w:pStyle w:val="TextBody"/>
        <w:bidi w:val="0"/>
        <w:spacing w:lineRule="auto" w:line="288" w:before="0" w:after="0"/>
        <w:jc w:val="left"/>
        <w:rPr/>
      </w:pPr>
      <w:r>
        <w:rPr>
          <w:rFonts w:ascii="Times New Roman;serif" w:hAnsi="Times New Roman;serif"/>
          <w:b/>
          <w:color w:val="000000"/>
          <w:sz w:val="22"/>
        </w:rPr>
        <w:t>J.P. MORGAN REIT OPERATING PARTNERSHIP, L.P.</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Delaware limited partnership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J.P. Morgan Real Estate Income Trust, Inc.,</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its general partner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Christian P. Porwoll</w:t>
      </w:r>
      <w:r>
        <w:rPr>
          <w:rFonts w:ascii="Times New Roman;serif" w:hAnsi="Times New Roman;serif"/>
          <w:b w:val="false"/>
          <w:color w:val="000000"/>
          <w:sz w:val="22"/>
        </w:rPr>
        <w:t>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 Porwoll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Title:    Secretary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PARENT GUARANTOR:</w:t>
      </w:r>
    </w:p>
    <w:p>
      <w:pPr>
        <w:pStyle w:val="TextBody"/>
        <w:bidi w:val="0"/>
        <w:spacing w:lineRule="auto" w:line="288" w:before="0" w:after="0"/>
        <w:jc w:val="left"/>
        <w:rPr/>
      </w:pPr>
      <w:r>
        <w:rPr>
          <w:rFonts w:ascii="Times New Roman;serif" w:hAnsi="Times New Roman;serif"/>
          <w:b/>
          <w:color w:val="000000"/>
          <w:sz w:val="22"/>
        </w:rPr>
        <w:t>J.P. MORGAN REAL ESTATE INCOME TRUST, INC.</w:t>
      </w:r>
      <w:r>
        <w:rPr>
          <w:rFonts w:ascii="Times New Roman;serif" w:hAnsi="Times New Roman;serif"/>
          <w:b w:val="false"/>
          <w:color w:val="000000"/>
          <w:sz w:val="22"/>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Maryland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Christian P. Porwoll</w:t>
      </w:r>
      <w:r>
        <w:rPr>
          <w:rFonts w:ascii="Times New Roman;serif" w:hAnsi="Times New Roman;serif"/>
          <w:b w:val="false"/>
          <w:color w:val="000000"/>
          <w:sz w:val="22"/>
        </w:rPr>
        <w:t>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 Porwoll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SUBSIDIARY GUARANTORS:</w:t>
      </w:r>
    </w:p>
    <w:p>
      <w:pPr>
        <w:pStyle w:val="TextBody"/>
        <w:bidi w:val="0"/>
        <w:spacing w:lineRule="auto" w:line="288" w:before="0" w:after="0"/>
        <w:jc w:val="left"/>
        <w:rPr/>
      </w:pPr>
      <w:r>
        <w:rPr>
          <w:rFonts w:ascii="Times New Roman;serif" w:hAnsi="Times New Roman;serif"/>
          <w:b/>
          <w:color w:val="000000"/>
          <w:sz w:val="22"/>
        </w:rPr>
        <w:t>DALLAS INDUSTRIAL</w:t>
      </w:r>
      <w:r>
        <w:rPr>
          <w:color w:val="000000"/>
        </w:rPr>
        <w:t xml:space="preserve"> </w:t>
      </w:r>
      <w:r>
        <w:rPr>
          <w:rFonts w:ascii="Times New Roman;serif" w:hAnsi="Times New Roman;serif"/>
          <w:b/>
          <w:color w:val="000000"/>
          <w:sz w:val="22"/>
        </w:rPr>
        <w:t>AMBASSADOR ROW LP DALLAS INDUSTRIAL</w:t>
      </w:r>
      <w:r>
        <w:rPr>
          <w:color w:val="000000"/>
        </w:rPr>
        <w:t xml:space="preserve"> </w:t>
      </w:r>
      <w:r>
        <w:rPr>
          <w:rFonts w:ascii="Times New Roman;serif" w:hAnsi="Times New Roman;serif"/>
          <w:b/>
          <w:color w:val="000000"/>
          <w:sz w:val="22"/>
        </w:rPr>
        <w:t xml:space="preserve">CARPENTER LP </w:t>
      </w:r>
    </w:p>
    <w:p>
      <w:pPr>
        <w:pStyle w:val="TextBody"/>
        <w:bidi w:val="0"/>
        <w:spacing w:lineRule="auto" w:line="288" w:before="0" w:after="0"/>
        <w:jc w:val="left"/>
        <w:rPr/>
      </w:pPr>
      <w:r>
        <w:rPr>
          <w:rFonts w:ascii="Times New Roman;serif" w:hAnsi="Times New Roman;serif"/>
          <w:b/>
          <w:color w:val="000000"/>
          <w:sz w:val="22"/>
        </w:rPr>
        <w:t>DALLAS INDUSTRIAL</w:t>
      </w:r>
      <w:r>
        <w:rPr>
          <w:color w:val="000000"/>
        </w:rPr>
        <w:t xml:space="preserve"> </w:t>
      </w:r>
      <w:r>
        <w:rPr>
          <w:rFonts w:ascii="Times New Roman;serif" w:hAnsi="Times New Roman;serif"/>
          <w:b/>
          <w:color w:val="000000"/>
          <w:sz w:val="22"/>
        </w:rPr>
        <w:t>FOREST LP</w:t>
      </w:r>
    </w:p>
    <w:p>
      <w:pPr>
        <w:pStyle w:val="TextBody"/>
        <w:bidi w:val="0"/>
        <w:spacing w:lineRule="auto" w:line="288" w:before="0" w:after="0"/>
        <w:jc w:val="left"/>
        <w:rPr/>
      </w:pPr>
      <w:r>
        <w:rPr>
          <w:rFonts w:ascii="Times New Roman;serif" w:hAnsi="Times New Roman;serif"/>
          <w:b/>
          <w:color w:val="000000"/>
          <w:sz w:val="22"/>
        </w:rPr>
        <w:t>DALLAS INDUSTRIAL</w:t>
      </w:r>
      <w:r>
        <w:rPr>
          <w:color w:val="000000"/>
        </w:rPr>
        <w:t xml:space="preserve"> </w:t>
      </w:r>
      <w:r>
        <w:rPr>
          <w:rFonts w:ascii="Times New Roman;serif" w:hAnsi="Times New Roman;serif"/>
          <w:b/>
          <w:color w:val="000000"/>
          <w:sz w:val="22"/>
        </w:rPr>
        <w:t xml:space="preserve">GARDEN BROOK I LP </w:t>
      </w:r>
    </w:p>
    <w:p>
      <w:pPr>
        <w:pStyle w:val="TextBody"/>
        <w:bidi w:val="0"/>
        <w:spacing w:lineRule="auto" w:line="288" w:before="0" w:after="0"/>
        <w:jc w:val="left"/>
        <w:rPr/>
      </w:pPr>
      <w:r>
        <w:rPr>
          <w:rFonts w:ascii="Times New Roman;serif" w:hAnsi="Times New Roman;serif"/>
          <w:b/>
          <w:color w:val="000000"/>
          <w:sz w:val="22"/>
        </w:rPr>
        <w:t>DALLAS INDUSTRIAL</w:t>
      </w:r>
      <w:r>
        <w:rPr>
          <w:color w:val="000000"/>
        </w:rPr>
        <w:t xml:space="preserve"> </w:t>
      </w:r>
      <w:r>
        <w:rPr>
          <w:rFonts w:ascii="Times New Roman;serif" w:hAnsi="Times New Roman;serif"/>
          <w:b/>
          <w:color w:val="000000"/>
          <w:sz w:val="22"/>
        </w:rPr>
        <w:t>GARDEN BROOK II LP DALLAS INDUSTRIAL</w:t>
      </w:r>
      <w:r>
        <w:rPr>
          <w:color w:val="000000"/>
        </w:rPr>
        <w:t xml:space="preserve"> </w:t>
      </w:r>
      <w:r>
        <w:rPr>
          <w:rFonts w:ascii="Times New Roman;serif" w:hAnsi="Times New Roman;serif"/>
          <w:b/>
          <w:color w:val="000000"/>
          <w:sz w:val="22"/>
        </w:rPr>
        <w:t>INTERNATIONAL</w:t>
      </w:r>
      <w:r>
        <w:rPr>
          <w:color w:val="000000"/>
        </w:rPr>
        <w:t xml:space="preserve"> </w:t>
      </w:r>
      <w:r>
        <w:rPr>
          <w:rFonts w:ascii="Times New Roman;serif" w:hAnsi="Times New Roman;serif"/>
          <w:b/>
          <w:color w:val="000000"/>
          <w:sz w:val="22"/>
        </w:rPr>
        <w:t xml:space="preserve">LP </w:t>
      </w:r>
    </w:p>
    <w:p>
      <w:pPr>
        <w:pStyle w:val="TextBody"/>
        <w:bidi w:val="0"/>
        <w:spacing w:lineRule="auto" w:line="288" w:before="0" w:after="0"/>
        <w:jc w:val="left"/>
        <w:rPr/>
      </w:pPr>
      <w:r>
        <w:rPr>
          <w:rFonts w:ascii="Times New Roman;serif" w:hAnsi="Times New Roman;serif"/>
          <w:b/>
          <w:color w:val="000000"/>
          <w:sz w:val="22"/>
        </w:rPr>
        <w:t>DALLAS INDUSTRIAL</w:t>
      </w:r>
      <w:r>
        <w:rPr>
          <w:color w:val="000000"/>
        </w:rPr>
        <w:t xml:space="preserve"> </w:t>
      </w:r>
      <w:r>
        <w:rPr>
          <w:rFonts w:ascii="Times New Roman;serif" w:hAnsi="Times New Roman;serif"/>
          <w:b/>
          <w:color w:val="000000"/>
          <w:sz w:val="22"/>
        </w:rPr>
        <w:t>REGAL</w:t>
      </w:r>
      <w:r>
        <w:rPr>
          <w:color w:val="000000"/>
        </w:rPr>
        <w:t xml:space="preserve"> </w:t>
      </w:r>
      <w:r>
        <w:rPr>
          <w:rFonts w:ascii="Times New Roman;serif" w:hAnsi="Times New Roman;serif"/>
          <w:b/>
          <w:color w:val="000000"/>
          <w:sz w:val="22"/>
        </w:rPr>
        <w:t>I LP</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DALLAS INDUSTRIAL REGAL II LP </w:t>
      </w:r>
    </w:p>
    <w:p>
      <w:pPr>
        <w:pStyle w:val="TextBody"/>
        <w:bidi w:val="0"/>
        <w:spacing w:lineRule="auto" w:line="288" w:before="0" w:after="0"/>
        <w:jc w:val="left"/>
        <w:rPr/>
      </w:pPr>
      <w:r>
        <w:rPr>
          <w:rFonts w:ascii="Times New Roman;serif" w:hAnsi="Times New Roman;serif"/>
          <w:b/>
          <w:color w:val="000000"/>
          <w:sz w:val="22"/>
        </w:rPr>
        <w:t>DALLAS INDUSTRIAL SURVEYOR LP</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a Delaware limited partnership</w:t>
      </w:r>
    </w:p>
    <w:p>
      <w:pPr>
        <w:pStyle w:val="TextBody"/>
        <w:bidi w:val="0"/>
        <w:spacing w:lineRule="auto" w:line="288" w:before="0" w:after="0"/>
        <w:ind w:left="0" w:right="0" w:hanging="720"/>
        <w:jc w:val="left"/>
        <w:rPr/>
      </w:pPr>
      <w:r>
        <w:rPr>
          <w:rFonts w:ascii="Times New Roman;serif" w:hAnsi="Times New Roman;serif"/>
          <w:b w:val="false"/>
          <w:color w:val="000000"/>
          <w:sz w:val="22"/>
        </w:rPr>
        <w:t>By:</w:t>
      </w:r>
      <w:r>
        <w:rPr>
          <w:color w:val="000000"/>
        </w:rPr>
        <w:t>    </w:t>
      </w:r>
      <w:r>
        <w:rPr>
          <w:rFonts w:ascii="Times New Roman;serif" w:hAnsi="Times New Roman;serif"/>
          <w:b w:val="false"/>
          <w:color w:val="000000"/>
          <w:sz w:val="22"/>
        </w:rPr>
        <w:t xml:space="preserve">Dallas Industrial Portfolio Realty Company GP LLC,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its general partner</w:t>
      </w:r>
    </w:p>
    <w:p>
      <w:pPr>
        <w:pStyle w:val="TextBody"/>
        <w:bidi w:val="0"/>
        <w:spacing w:before="64"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Christian P. Porwoll</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 Porwoll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lineRule="auto" w:line="288" w:before="64" w:after="283"/>
        <w:jc w:val="both"/>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Authorized</w:t>
      </w:r>
      <w:r>
        <w:rPr>
          <w:color w:val="000000"/>
        </w:rPr>
        <w:t xml:space="preserve"> </w:t>
      </w:r>
      <w:r>
        <w:rPr>
          <w:rFonts w:ascii="Times New Roman;serif" w:hAnsi="Times New Roman;serif"/>
          <w:b w:val="false"/>
          <w:color w:val="000000"/>
          <w:sz w:val="22"/>
        </w:rPr>
        <w:t>Signatory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general partner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above</w:t>
      </w:r>
      <w:r>
        <w:rPr>
          <w:color w:val="000000"/>
        </w:rPr>
        <w:t xml:space="preserve"> </w:t>
      </w:r>
      <w:r>
        <w:rPr>
          <w:rFonts w:ascii="Times New Roman;serif" w:hAnsi="Times New Roman;serif"/>
          <w:b w:val="false"/>
          <w:color w:val="000000"/>
          <w:sz w:val="22"/>
        </w:rPr>
        <w:t>entities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 such</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intending</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to legally bind each of the above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both"/>
        <w:rPr/>
      </w:pPr>
      <w:r>
        <w:rPr/>
      </w:r>
    </w:p>
    <w:p>
      <w:pPr>
        <w:pStyle w:val="TextBody"/>
        <w:bidi w:val="0"/>
        <w:spacing w:lineRule="atLeast" w:line="244" w:before="0" w:after="0"/>
        <w:jc w:val="left"/>
        <w:rPr>
          <w:rFonts w:ascii="Times New Roman;serif" w:hAnsi="Times New Roman;serif"/>
          <w:b/>
          <w:color w:val="000000"/>
          <w:sz w:val="22"/>
        </w:rPr>
      </w:pPr>
      <w:r>
        <w:rPr>
          <w:rFonts w:ascii="Times New Roman;serif" w:hAnsi="Times New Roman;serif"/>
          <w:b/>
          <w:color w:val="000000"/>
          <w:sz w:val="22"/>
        </w:rPr>
        <w:t>SHOPS AT GRAND INVESTOR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EAST TAMPA REALTY COMPANY LLC</w:t>
      </w:r>
    </w:p>
    <w:p>
      <w:pPr>
        <w:pStyle w:val="TextBody"/>
        <w:bidi w:val="0"/>
        <w:spacing w:lineRule="auto" w:line="288" w:before="1" w:after="283"/>
        <w:jc w:val="left"/>
        <w:rPr/>
      </w:pPr>
      <w:r>
        <w:rPr>
          <w:rFonts w:ascii="Times New Roman;serif" w:hAnsi="Times New Roman;serif"/>
          <w:b/>
          <w:color w:val="000000"/>
          <w:sz w:val="22"/>
        </w:rPr>
        <w:t>FIORE RESIDENTIAL</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COMPANY</w:t>
      </w:r>
      <w:r>
        <w:rPr>
          <w:color w:val="000000"/>
        </w:rPr>
        <w:t xml:space="preserve"> </w:t>
      </w:r>
      <w:r>
        <w:rPr>
          <w:rFonts w:ascii="Times New Roman;serif" w:hAnsi="Times New Roman;serif"/>
          <w:b/>
          <w:color w:val="000000"/>
          <w:sz w:val="22"/>
        </w:rPr>
        <w:t>LLC PINELLAS PARK REALTY</w:t>
      </w:r>
      <w:r>
        <w:rPr>
          <w:color w:val="000000"/>
        </w:rPr>
        <w:t xml:space="preserve"> </w:t>
      </w:r>
      <w:r>
        <w:rPr>
          <w:rFonts w:ascii="Times New Roman;serif" w:hAnsi="Times New Roman;serif"/>
          <w:b/>
          <w:color w:val="000000"/>
          <w:sz w:val="22"/>
        </w:rPr>
        <w:t>COMPANY</w:t>
      </w:r>
      <w:r>
        <w:rPr>
          <w:color w:val="000000"/>
        </w:rPr>
        <w:t xml:space="preserve"> </w:t>
      </w:r>
      <w:r>
        <w:rPr>
          <w:rFonts w:ascii="Times New Roman;serif" w:hAnsi="Times New Roman;serif"/>
          <w:b/>
          <w:color w:val="000000"/>
          <w:sz w:val="22"/>
        </w:rPr>
        <w:t xml:space="preserve">LLC </w:t>
      </w:r>
    </w:p>
    <w:p>
      <w:pPr>
        <w:pStyle w:val="TextBody"/>
        <w:bidi w:val="0"/>
        <w:spacing w:lineRule="auto" w:line="288" w:before="1" w:after="283"/>
        <w:jc w:val="left"/>
        <w:rPr/>
      </w:pPr>
      <w:r>
        <w:rPr>
          <w:rFonts w:ascii="Times New Roman;serif" w:hAnsi="Times New Roman;serif"/>
          <w:b/>
          <w:color w:val="000000"/>
          <w:sz w:val="22"/>
        </w:rPr>
        <w:t>THE KENSLEY</w:t>
      </w:r>
      <w:r>
        <w:rPr>
          <w:color w:val="000000"/>
        </w:rPr>
        <w:t xml:space="preserve"> </w:t>
      </w:r>
      <w:r>
        <w:rPr>
          <w:rFonts w:ascii="Times New Roman;serif" w:hAnsi="Times New Roman;serif"/>
          <w:b/>
          <w:color w:val="000000"/>
          <w:sz w:val="22"/>
        </w:rPr>
        <w:t>ACQUISITION LLC</w:t>
      </w:r>
    </w:p>
    <w:p>
      <w:pPr>
        <w:pStyle w:val="TextBody"/>
        <w:bidi w:val="0"/>
        <w:spacing w:lineRule="atLeast" w:line="252" w:before="0" w:after="0"/>
        <w:jc w:val="left"/>
        <w:rPr>
          <w:rFonts w:ascii="Times New Roman;serif" w:hAnsi="Times New Roman;serif"/>
          <w:b/>
          <w:color w:val="000000"/>
          <w:sz w:val="22"/>
        </w:rPr>
      </w:pPr>
      <w:r>
        <w:rPr>
          <w:rFonts w:ascii="Times New Roman;serif" w:hAnsi="Times New Roman;serif"/>
          <w:b/>
          <w:color w:val="000000"/>
          <w:sz w:val="22"/>
        </w:rPr>
        <w:t>OSWEGO REALTY COMPANY LLC</w:t>
      </w:r>
    </w:p>
    <w:p>
      <w:pPr>
        <w:pStyle w:val="TextBody"/>
        <w:bidi w:val="0"/>
        <w:spacing w:lineRule="auto" w:line="288" w:before="0" w:after="0"/>
        <w:jc w:val="left"/>
        <w:rPr/>
      </w:pPr>
      <w:r>
        <w:rPr>
          <w:rFonts w:ascii="Times New Roman;serif" w:hAnsi="Times New Roman;serif"/>
          <w:b/>
          <w:color w:val="000000"/>
          <w:sz w:val="22"/>
        </w:rPr>
        <w:t>SAVANNAH</w:t>
      </w:r>
      <w:r>
        <w:rPr>
          <w:color w:val="000000"/>
        </w:rPr>
        <w:t xml:space="preserve"> </w:t>
      </w:r>
      <w:r>
        <w:rPr>
          <w:rFonts w:ascii="Times New Roman;serif" w:hAnsi="Times New Roman;serif"/>
          <w:b/>
          <w:color w:val="000000"/>
          <w:sz w:val="22"/>
        </w:rPr>
        <w:t>TERMINAL</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COMPANY</w:t>
      </w:r>
      <w:r>
        <w:rPr>
          <w:color w:val="000000"/>
        </w:rPr>
        <w:t xml:space="preserve"> </w:t>
      </w:r>
      <w:r>
        <w:rPr>
          <w:rFonts w:ascii="Times New Roman;serif" w:hAnsi="Times New Roman;serif"/>
          <w:b/>
          <w:color w:val="000000"/>
          <w:sz w:val="22"/>
        </w:rPr>
        <w:t>LLC</w:t>
      </w:r>
      <w:r>
        <w:rPr>
          <w:color w:val="000000"/>
        </w:rPr>
        <w:t xml:space="preserve"> </w:t>
      </w: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WASHINGTON</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LLC</w:t>
      </w:r>
      <w:r>
        <w:rPr>
          <w:color w:val="000000"/>
        </w:rPr>
        <w:t xml:space="preserve"> </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NEW</w:t>
      </w:r>
      <w:r>
        <w:rPr>
          <w:color w:val="000000"/>
        </w:rPr>
        <w:t xml:space="preserve"> </w:t>
      </w:r>
      <w:r>
        <w:rPr>
          <w:rFonts w:ascii="Times New Roman;serif" w:hAnsi="Times New Roman;serif"/>
          <w:b/>
          <w:color w:val="000000"/>
          <w:sz w:val="22"/>
        </w:rPr>
        <w:t>YORK</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LLC</w:t>
      </w:r>
      <w:r>
        <w:rPr>
          <w:color w:val="000000"/>
        </w:rPr>
        <w:t xml:space="preserve"> </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NEW</w:t>
      </w:r>
      <w:r>
        <w:rPr>
          <w:color w:val="000000"/>
        </w:rPr>
        <w:t xml:space="preserve"> </w:t>
      </w:r>
      <w:r>
        <w:rPr>
          <w:rFonts w:ascii="Times New Roman;serif" w:hAnsi="Times New Roman;serif"/>
          <w:b/>
          <w:color w:val="000000"/>
          <w:sz w:val="22"/>
        </w:rPr>
        <w:t>JERSEY</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LLC</w:t>
      </w:r>
      <w:r>
        <w:rPr>
          <w:color w:val="000000"/>
        </w:rPr>
        <w:t xml:space="preserve"> </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ILLINOIS</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LLC</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150 SOUTH 24TH STREET</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 xml:space="preserve">LLC </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101</w:t>
      </w:r>
      <w:r>
        <w:rPr>
          <w:color w:val="000000"/>
        </w:rPr>
        <w:t xml:space="preserve"> </w:t>
      </w:r>
      <w:r>
        <w:rPr>
          <w:rFonts w:ascii="Times New Roman;serif" w:hAnsi="Times New Roman;serif"/>
          <w:b/>
          <w:color w:val="000000"/>
          <w:sz w:val="22"/>
        </w:rPr>
        <w:t>OLD FRANKSTOWN ROAD REALTY</w:t>
      </w:r>
      <w:r>
        <w:rPr>
          <w:color w:val="000000"/>
        </w:rPr>
        <w:t xml:space="preserve"> </w:t>
      </w:r>
      <w:r>
        <w:rPr>
          <w:rFonts w:ascii="Times New Roman;serif" w:hAnsi="Times New Roman;serif"/>
          <w:b/>
          <w:color w:val="000000"/>
          <w:sz w:val="22"/>
        </w:rPr>
        <w:t xml:space="preserve">LLC </w:t>
      </w:r>
    </w:p>
    <w:p>
      <w:pPr>
        <w:pStyle w:val="TextBody"/>
        <w:bidi w:val="0"/>
        <w:spacing w:lineRule="auto" w:line="288" w:before="0" w:after="0"/>
        <w:jc w:val="left"/>
        <w:rPr/>
      </w:pP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STUDENT</w:t>
      </w:r>
      <w:r>
        <w:rPr>
          <w:color w:val="000000"/>
        </w:rPr>
        <w:t xml:space="preserve"> </w:t>
      </w:r>
      <w:r>
        <w:rPr>
          <w:rFonts w:ascii="Times New Roman;serif" w:hAnsi="Times New Roman;serif"/>
          <w:b/>
          <w:color w:val="000000"/>
          <w:sz w:val="22"/>
        </w:rPr>
        <w:t>C&amp;W</w:t>
      </w:r>
      <w:r>
        <w:rPr>
          <w:color w:val="000000"/>
        </w:rPr>
        <w:t xml:space="preserve"> </w:t>
      </w:r>
      <w:r>
        <w:rPr>
          <w:rFonts w:ascii="Times New Roman;serif" w:hAnsi="Times New Roman;serif"/>
          <w:b/>
          <w:color w:val="000000"/>
          <w:sz w:val="22"/>
        </w:rPr>
        <w:t>REALTY</w:t>
      </w:r>
      <w:r>
        <w:rPr>
          <w:color w:val="000000"/>
        </w:rPr>
        <w:t xml:space="preserve"> </w:t>
      </w:r>
      <w:r>
        <w:rPr>
          <w:rFonts w:ascii="Times New Roman;serif" w:hAnsi="Times New Roman;serif"/>
          <w:b/>
          <w:color w:val="000000"/>
          <w:sz w:val="22"/>
        </w:rPr>
        <w:t>LLC</w:t>
      </w:r>
    </w:p>
    <w:p>
      <w:pPr>
        <w:pStyle w:val="TextBody"/>
        <w:bidi w:val="0"/>
        <w:spacing w:lineRule="atLeast" w:line="252" w:before="1" w:after="283"/>
        <w:jc w:val="left"/>
        <w:rPr/>
      </w:pPr>
      <w:r>
        <w:rPr>
          <w:rFonts w:ascii="Times New Roman;serif" w:hAnsi="Times New Roman;serif"/>
          <w:b/>
          <w:color w:val="000000"/>
          <w:sz w:val="22"/>
        </w:rPr>
        <w:t>RED MOUNTAIN REALTY COMPANY LLC</w:t>
      </w:r>
      <w:r>
        <w:rPr>
          <w:rFonts w:ascii="Times New Roman;serif" w:hAnsi="Times New Roman;serif"/>
          <w:b w:val="false"/>
          <w:color w:val="000000"/>
          <w:sz w:val="22"/>
        </w:rPr>
        <w:t>,</w:t>
      </w:r>
    </w:p>
    <w:p>
      <w:pPr>
        <w:pStyle w:val="TextBody"/>
        <w:bidi w:val="0"/>
        <w:spacing w:lineRule="atLeast" w:line="252" w:before="1" w:after="283"/>
        <w:jc w:val="left"/>
        <w:rPr>
          <w:rFonts w:ascii="Times New Roman;serif" w:hAnsi="Times New Roman;serif"/>
          <w:b/>
          <w:color w:val="000000"/>
          <w:sz w:val="22"/>
        </w:rPr>
      </w:pPr>
      <w:r>
        <w:rPr>
          <w:rFonts w:ascii="Times New Roman;serif" w:hAnsi="Times New Roman;serif"/>
          <w:b/>
          <w:color w:val="000000"/>
          <w:sz w:val="22"/>
        </w:rPr>
        <w:t>FIRST STUDENT CALIFORNIA REALTY LLC</w:t>
      </w:r>
    </w:p>
    <w:p>
      <w:pPr>
        <w:pStyle w:val="TextBody"/>
        <w:bidi w:val="0"/>
        <w:spacing w:lineRule="atLeast" w:line="252" w:before="1" w:after="283"/>
        <w:jc w:val="left"/>
        <w:rPr>
          <w:rFonts w:ascii="Times New Roman;serif" w:hAnsi="Times New Roman;serif"/>
          <w:b/>
          <w:color w:val="000000"/>
          <w:sz w:val="22"/>
        </w:rPr>
      </w:pPr>
      <w:r>
        <w:rPr>
          <w:rFonts w:ascii="Times New Roman;serif" w:hAnsi="Times New Roman;serif"/>
          <w:b/>
          <w:color w:val="000000"/>
          <w:sz w:val="22"/>
        </w:rPr>
        <w:t>11801 INDUSTRY REALTY COMPANY LLC</w:t>
      </w:r>
    </w:p>
    <w:p>
      <w:pPr>
        <w:pStyle w:val="TextBody"/>
        <w:bidi w:val="0"/>
        <w:spacing w:lineRule="atLeast" w:line="252" w:before="1" w:after="283"/>
        <w:jc w:val="left"/>
        <w:rPr>
          <w:rFonts w:ascii="Times New Roman;serif" w:hAnsi="Times New Roman;serif"/>
          <w:b/>
          <w:color w:val="000000"/>
          <w:sz w:val="22"/>
        </w:rPr>
      </w:pPr>
      <w:r>
        <w:rPr>
          <w:rFonts w:ascii="Times New Roman;serif" w:hAnsi="Times New Roman;serif"/>
          <w:b/>
          <w:color w:val="000000"/>
          <w:sz w:val="22"/>
        </w:rPr>
        <w:t>HERON LAKES REALTY COMPANY LLC</w:t>
      </w:r>
    </w:p>
    <w:p>
      <w:pPr>
        <w:pStyle w:val="TextBody"/>
        <w:bidi w:val="0"/>
        <w:spacing w:lineRule="atLeast" w:line="252" w:before="1" w:after="283"/>
        <w:jc w:val="left"/>
        <w:rPr/>
      </w:pPr>
      <w:r>
        <w:rPr>
          <w:rFonts w:ascii="Times New Roman;serif" w:hAnsi="Times New Roman;serif"/>
          <w:b/>
          <w:color w:val="000000"/>
          <w:sz w:val="22"/>
        </w:rPr>
        <w:t>333 DEERFIELD INDUSTRIAL LLC</w:t>
      </w:r>
      <w:r>
        <w:rPr>
          <w:rFonts w:ascii="Times New Roman;serif" w:hAnsi="Times New Roman;serif"/>
          <w:b w:val="false"/>
          <w:color w:val="000000"/>
          <w:sz w:val="22"/>
        </w:rPr>
        <w:t>,</w:t>
      </w:r>
    </w:p>
    <w:p>
      <w:pPr>
        <w:pStyle w:val="TextBody"/>
        <w:bidi w:val="0"/>
        <w:spacing w:lineRule="atLeast" w:line="252" w:before="0" w:after="240"/>
        <w:jc w:val="left"/>
        <w:rPr>
          <w:rFonts w:ascii="Times New Roman;serif" w:hAnsi="Times New Roman;serif"/>
          <w:b w:val="false"/>
          <w:color w:val="000000"/>
          <w:sz w:val="22"/>
        </w:rPr>
      </w:pPr>
      <w:r>
        <w:rPr>
          <w:rFonts w:ascii="Times New Roman;serif" w:hAnsi="Times New Roman;serif"/>
          <w:b w:val="false"/>
          <w:color w:val="000000"/>
          <w:sz w:val="22"/>
        </w:rPr>
        <w:t>each a Delaware limited liability company</w:t>
      </w:r>
    </w:p>
    <w:p>
      <w:pPr>
        <w:pStyle w:val="TextBody"/>
        <w:bidi w:val="0"/>
        <w:spacing w:before="64"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Christian P. Porwoll</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 Porwoll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lineRule="auto" w:line="288" w:before="64" w:after="283"/>
        <w:jc w:val="both"/>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Authorized</w:t>
      </w:r>
      <w:r>
        <w:rPr>
          <w:color w:val="000000"/>
        </w:rPr>
        <w:t xml:space="preserve"> </w:t>
      </w:r>
      <w:r>
        <w:rPr>
          <w:rFonts w:ascii="Times New Roman;serif" w:hAnsi="Times New Roman;serif"/>
          <w:b w:val="false"/>
          <w:color w:val="000000"/>
          <w:sz w:val="22"/>
        </w:rPr>
        <w:t>Signatory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above</w:t>
      </w:r>
      <w:r>
        <w:rPr>
          <w:color w:val="000000"/>
        </w:rPr>
        <w:t xml:space="preserve"> </w:t>
      </w:r>
      <w:r>
        <w:rPr>
          <w:rFonts w:ascii="Times New Roman;serif" w:hAnsi="Times New Roman;serif"/>
          <w:b w:val="false"/>
          <w:color w:val="000000"/>
          <w:sz w:val="22"/>
        </w:rPr>
        <w:t>entities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capacity,</w:t>
      </w:r>
      <w:r>
        <w:rPr>
          <w:color w:val="000000"/>
        </w:rPr>
        <w:t xml:space="preserve"> </w:t>
      </w:r>
      <w:r>
        <w:rPr>
          <w:rFonts w:ascii="Times New Roman;serif" w:hAnsi="Times New Roman;serif"/>
          <w:b w:val="false"/>
          <w:color w:val="000000"/>
          <w:sz w:val="22"/>
        </w:rPr>
        <w:t>intending by</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legally</w:t>
      </w:r>
      <w:r>
        <w:rPr>
          <w:color w:val="000000"/>
        </w:rPr>
        <w:t xml:space="preserve"> </w:t>
      </w:r>
      <w:r>
        <w:rPr>
          <w:rFonts w:ascii="Times New Roman;serif" w:hAnsi="Times New Roman;serif"/>
          <w:b w:val="false"/>
          <w:color w:val="000000"/>
          <w:sz w:val="22"/>
        </w:rPr>
        <w:t>bind</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above entities.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52" w:before="1" w:after="283"/>
        <w:jc w:val="left"/>
        <w:rPr/>
      </w:pPr>
      <w:r>
        <w:rPr>
          <w:rFonts w:ascii="Times New Roman;serif" w:hAnsi="Times New Roman;serif"/>
          <w:b/>
          <w:color w:val="000000"/>
          <w:sz w:val="22"/>
        </w:rPr>
        <w:t>SOUTHLAKE MARKETPLACE ACQUISITION LP</w:t>
      </w:r>
      <w:r>
        <w:rPr>
          <w:rFonts w:ascii="Times New Roman;serif" w:hAnsi="Times New Roman;serif"/>
          <w:b w:val="false"/>
          <w:color w:val="000000"/>
          <w:sz w:val="22"/>
        </w:rPr>
        <w:t xml:space="preserve">, </w:t>
      </w:r>
    </w:p>
    <w:p>
      <w:pPr>
        <w:pStyle w:val="TextBody"/>
        <w:bidi w:val="0"/>
        <w:spacing w:lineRule="atLeast" w:line="252" w:before="1" w:after="240"/>
        <w:jc w:val="left"/>
        <w:rPr>
          <w:rFonts w:ascii="Times New Roman;serif" w:hAnsi="Times New Roman;serif"/>
          <w:b w:val="false"/>
          <w:color w:val="000000"/>
          <w:sz w:val="22"/>
        </w:rPr>
      </w:pPr>
      <w:r>
        <w:rPr>
          <w:rFonts w:ascii="Times New Roman;serif" w:hAnsi="Times New Roman;serif"/>
          <w:b w:val="false"/>
          <w:color w:val="000000"/>
          <w:sz w:val="22"/>
        </w:rPr>
        <w:t>a Delaware limited partnership</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Christian P. Porwoll</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Christian P. Porwoll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tLeast" w:line="252" w:before="1" w:after="283"/>
        <w:jc w:val="left"/>
        <w:rPr/>
      </w:pPr>
      <w:r>
        <w:rPr>
          <w:rFonts w:ascii="Times New Roman;serif" w:hAnsi="Times New Roman;serif"/>
          <w:b/>
          <w:color w:val="000000"/>
          <w:sz w:val="22"/>
        </w:rPr>
        <w:t>1015 ANDREW OWNER LLC</w:t>
      </w:r>
      <w:r>
        <w:rPr>
          <w:rFonts w:ascii="Times New Roman;serif" w:hAnsi="Times New Roman;serif"/>
          <w:b w:val="false"/>
          <w:color w:val="000000"/>
          <w:sz w:val="22"/>
        </w:rPr>
        <w:t>,</w:t>
      </w:r>
    </w:p>
    <w:p>
      <w:pPr>
        <w:pStyle w:val="TextBody"/>
        <w:bidi w:val="0"/>
        <w:spacing w:lineRule="atLeast" w:line="252" w:before="0" w:after="24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tLeast" w:line="252" w:before="0" w:after="240"/>
        <w:jc w:val="left"/>
        <w:rPr>
          <w:rFonts w:ascii="Times New Roman;serif" w:hAnsi="Times New Roman;serif"/>
          <w:b w:val="false"/>
          <w:color w:val="000000"/>
          <w:sz w:val="22"/>
        </w:rPr>
      </w:pPr>
      <w:r>
        <w:rPr>
          <w:rFonts w:ascii="Times New Roman;serif" w:hAnsi="Times New Roman;serif"/>
          <w:b w:val="false"/>
          <w:color w:val="000000"/>
          <w:sz w:val="22"/>
        </w:rPr>
        <w:t>By:    1015 Mezz I, LLC, its managing member</w:t>
      </w:r>
    </w:p>
    <w:p>
      <w:pPr>
        <w:pStyle w:val="TextBody"/>
        <w:bidi w:val="0"/>
        <w:spacing w:lineRule="atLeast" w:line="252" w:before="0" w:after="240"/>
        <w:jc w:val="left"/>
        <w:rPr>
          <w:rFonts w:ascii="Times New Roman;serif" w:hAnsi="Times New Roman;serif"/>
          <w:b w:val="false"/>
          <w:color w:val="000000"/>
          <w:sz w:val="22"/>
        </w:rPr>
      </w:pPr>
      <w:r>
        <w:rPr>
          <w:rFonts w:ascii="Times New Roman;serif" w:hAnsi="Times New Roman;serif"/>
          <w:b w:val="false"/>
          <w:color w:val="000000"/>
          <w:sz w:val="22"/>
        </w:rPr>
        <w:t>By:    1015 Mezz 2, LLC, its managing member</w:t>
      </w:r>
    </w:p>
    <w:p>
      <w:pPr>
        <w:pStyle w:val="TextBody"/>
        <w:bidi w:val="0"/>
        <w:spacing w:lineRule="atLeast" w:line="252" w:before="0" w:after="240"/>
        <w:jc w:val="left"/>
        <w:rPr>
          <w:rFonts w:ascii="Times New Roman;serif" w:hAnsi="Times New Roman;serif"/>
          <w:b w:val="false"/>
          <w:color w:val="000000"/>
          <w:sz w:val="22"/>
        </w:rPr>
      </w:pPr>
      <w:r>
        <w:rPr>
          <w:rFonts w:ascii="Times New Roman;serif" w:hAnsi="Times New Roman;serif"/>
          <w:b w:val="false"/>
          <w:color w:val="000000"/>
          <w:sz w:val="22"/>
        </w:rPr>
        <w:t>By:    Harrison Hill Acquisition LLC, its member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Rita Lai Blumberg</w:t>
      </w:r>
      <w:r>
        <w:rPr>
          <w:rFonts w:ascii="Times New Roman;serif" w:hAnsi="Times New Roman;serif"/>
          <w:b w:val="false"/>
          <w:color w:val="000000"/>
          <w:sz w:val="22"/>
        </w:rPr>
        <w:t>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Rita Lai Blumberg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1" w:after="283"/>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lineRule="atLeast" w:line="252" w:before="1" w:after="283"/>
        <w:jc w:val="left"/>
        <w:rPr/>
      </w:pPr>
      <w:r>
        <w:rPr>
          <w:rFonts w:ascii="Times New Roman;serif" w:hAnsi="Times New Roman;serif"/>
          <w:b/>
          <w:color w:val="000000"/>
          <w:sz w:val="22"/>
        </w:rPr>
        <w:t>FISHER ACQUISITION LLC</w:t>
      </w:r>
      <w:r>
        <w:rPr>
          <w:rFonts w:ascii="Times New Roman;serif" w:hAnsi="Times New Roman;serif"/>
          <w:b w:val="false"/>
          <w:color w:val="000000"/>
          <w:sz w:val="22"/>
        </w:rPr>
        <w:t xml:space="preserve">, </w:t>
      </w:r>
    </w:p>
    <w:p>
      <w:pPr>
        <w:pStyle w:val="TextBody"/>
        <w:bidi w:val="0"/>
        <w:spacing w:lineRule="atLeast" w:line="252" w:before="1" w:after="24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Rita Lai Blumberg</w:t>
      </w:r>
      <w:r>
        <w:rPr>
          <w:rFonts w:ascii="Times New Roman;serif" w:hAnsi="Times New Roman;serif"/>
          <w:b w:val="false"/>
          <w:color w:val="000000"/>
          <w:sz w:val="22"/>
        </w:rPr>
        <w:t>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Rita Lai Blumberg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tLeast" w:line="252" w:before="1" w:after="283"/>
        <w:jc w:val="left"/>
        <w:rPr/>
      </w:pPr>
      <w:r>
        <w:rPr>
          <w:rFonts w:ascii="Times New Roman;serif" w:hAnsi="Times New Roman;serif"/>
          <w:b/>
          <w:color w:val="000000"/>
          <w:sz w:val="22"/>
        </w:rPr>
        <w:t>EDGE PORTFOLIO ACQUISITION LLC</w:t>
      </w:r>
      <w:r>
        <w:rPr>
          <w:rFonts w:ascii="Times New Roman;serif" w:hAnsi="Times New Roman;serif"/>
          <w:b w:val="false"/>
          <w:color w:val="000000"/>
          <w:sz w:val="22"/>
        </w:rPr>
        <w:t xml:space="preserve">, </w:t>
      </w:r>
    </w:p>
    <w:p>
      <w:pPr>
        <w:pStyle w:val="TextBody"/>
        <w:bidi w:val="0"/>
        <w:spacing w:lineRule="atLeast" w:line="252" w:before="1" w:after="24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Rita Lai Blumberg</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Rita Lai Blumberg</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2"/>
        </w:rPr>
        <w:t>ADMINISTRATIVE AGENT</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color w:val="000000"/>
          <w:sz w:val="22"/>
        </w:rPr>
        <w:t>TRUIST BANK</w:t>
      </w:r>
      <w:r>
        <w:rPr>
          <w:rFonts w:ascii="Times New Roman;serif" w:hAnsi="Times New Roman;serif"/>
          <w:b w:val="false"/>
          <w:color w:val="000000"/>
          <w:sz w:val="22"/>
        </w:rPr>
        <w:t>, as Administrative Agent, L/C Issuer, and an Increasing Lender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Stephanie R. Rogan</w:t>
      </w:r>
      <w:r>
        <w:rPr>
          <w:rFonts w:ascii="Times New Roman;serif" w:hAnsi="Times New Roman;serif"/>
          <w:b w:val="false"/>
          <w:color w:val="000000"/>
          <w:sz w:val="22"/>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Stephanie R. Rogan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2"/>
        </w:rPr>
        <w:t>LENDER</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color w:val="000000"/>
          <w:sz w:val="22"/>
        </w:rPr>
        <w:t>BMO BANK N.A.</w:t>
      </w:r>
      <w:r>
        <w:rPr>
          <w:rFonts w:ascii="Times New Roman;serif" w:hAnsi="Times New Roman;serif"/>
          <w:b w:val="false"/>
          <w:color w:val="000000"/>
          <w:sz w:val="22"/>
        </w:rPr>
        <w:t>, as an Increasing Lender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Jack Seeberg</w:t>
      </w:r>
      <w:r>
        <w:rPr>
          <w:rFonts w:ascii="Times New Roman;serif" w:hAnsi="Times New Roman;serif"/>
          <w:b w:val="false"/>
          <w:color w:val="000000"/>
          <w:sz w:val="22"/>
        </w:rPr>
        <w:t>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Jack Seeberg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2"/>
        </w:rPr>
        <w:t>NEW LENDER</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color w:val="000000"/>
          <w:sz w:val="22"/>
        </w:rPr>
        <w:t>PNC BANK, NATIONAL ASSOCIATION</w:t>
      </w:r>
      <w:r>
        <w:rPr>
          <w:rFonts w:ascii="Times New Roman;serif" w:hAnsi="Times New Roman;serif"/>
          <w:b w:val="false"/>
          <w:color w:val="000000"/>
          <w:sz w:val="22"/>
        </w:rPr>
        <w:t>, as a New Lender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Heather Finnegan</w:t>
      </w:r>
      <w:r>
        <w:rPr>
          <w:rFonts w:ascii="Times New Roman;serif" w:hAnsi="Times New Roman;serif"/>
          <w:b w:val="false"/>
          <w:color w:val="000000"/>
          <w:sz w:val="22"/>
        </w:rPr>
        <w:t>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Heather Finnegan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2"/>
        </w:rPr>
        <w:t>NEW LENDER</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color w:val="000000"/>
          <w:sz w:val="22"/>
        </w:rPr>
        <w:t>TD BANK, N.A.</w:t>
      </w:r>
      <w:r>
        <w:rPr>
          <w:rFonts w:ascii="Times New Roman;serif" w:hAnsi="Times New Roman;serif"/>
          <w:b w:val="false"/>
          <w:color w:val="000000"/>
          <w:sz w:val="22"/>
        </w:rPr>
        <w:t>, as a New Lender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Donald Wattson</w:t>
      </w:r>
      <w:r>
        <w:rPr>
          <w:rFonts w:ascii="Times New Roman;serif" w:hAnsi="Times New Roman;serif"/>
          <w:b w:val="false"/>
          <w:color w:val="000000"/>
          <w:sz w:val="22"/>
        </w:rPr>
        <w:t>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Donald Wattson</w:t>
      </w:r>
    </w:p>
    <w:p>
      <w:pPr>
        <w:pStyle w:val="TextBody"/>
        <w:bidi w:val="0"/>
        <w:spacing w:lineRule="auto" w:line="288" w:before="0" w:after="0"/>
        <w:jc w:val="left"/>
        <w:rPr/>
      </w:pPr>
      <w:r>
        <w:rPr>
          <w:rFonts w:ascii="Times New Roman;serif" w:hAnsi="Times New Roman;serif"/>
          <w:b w:val="false"/>
          <w:color w:val="000000"/>
          <w:sz w:val="22"/>
        </w:rPr>
        <w:t>Title:    </w:t>
      </w:r>
      <w:r>
        <w:rPr>
          <w:rFonts w:ascii="Times New Roman;serif" w:hAnsi="Times New Roman;serif"/>
          <w:b w:val="false"/>
          <w:color w:val="000000"/>
          <w:sz w:val="24"/>
        </w:rPr>
        <w:t>Authorized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Increase and Joinder to Credit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w: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SCHEDULE 2.01A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COMMITMENTS AND APPLICABLE PERCENTAGES</w:t>
      </w:r>
    </w:p>
    <w:tbl>
      <w:tblPr>
        <w:tblW w:w="10205" w:type="dxa"/>
        <w:jc w:val="left"/>
        <w:tblInd w:w="0" w:type="dxa"/>
        <w:tblLayout w:type="fixed"/>
        <w:tblCellMar>
          <w:top w:w="28" w:type="dxa"/>
          <w:left w:w="28" w:type="dxa"/>
          <w:bottom w:w="28" w:type="dxa"/>
          <w:right w:w="28" w:type="dxa"/>
        </w:tblCellMar>
      </w:tblPr>
      <w:tblGrid>
        <w:gridCol w:w="1073"/>
        <w:gridCol w:w="877"/>
        <w:gridCol w:w="883"/>
        <w:gridCol w:w="1011"/>
        <w:gridCol w:w="950"/>
        <w:gridCol w:w="954"/>
        <w:gridCol w:w="1373"/>
        <w:gridCol w:w="1273"/>
        <w:gridCol w:w="1811"/>
      </w:tblGrid>
      <w:tr>
        <w:trPr/>
        <w:tc>
          <w:tcPr>
            <w:tcW w:w="10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61" w:after="283"/>
              <w:jc w:val="center"/>
              <w:rPr/>
            </w:pPr>
            <w:r>
              <w:rPr/>
            </w:r>
          </w:p>
          <w:p>
            <w:pPr>
              <w:pStyle w:val="TableContents"/>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Lender</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62" w:after="283"/>
              <w:jc w:val="center"/>
              <w:rPr/>
            </w:pPr>
            <w:r>
              <w:rPr/>
            </w:r>
          </w:p>
          <w:p>
            <w:pPr>
              <w:pStyle w:val="TableContents"/>
              <w:bidi w:val="0"/>
              <w:spacing w:lineRule="auto" w:line="288" w:before="0" w:after="0"/>
              <w:ind w:left="0" w:right="0" w:hanging="2"/>
              <w:jc w:val="center"/>
              <w:rPr/>
            </w:pPr>
            <w:r>
              <w:rPr>
                <w:rFonts w:ascii="Times New Roman;serif" w:hAnsi="Times New Roman;serif"/>
                <w:b/>
                <w:color w:val="000000"/>
                <w:sz w:val="24"/>
                <w:u w:val="single"/>
              </w:rPr>
              <w:t>Revolving</w:t>
            </w:r>
            <w:r>
              <w:rPr>
                <w:color w:val="000000"/>
              </w:rPr>
              <w:t xml:space="preserve"> </w:t>
            </w:r>
            <w:r>
              <w:rPr>
                <w:rFonts w:ascii="Times New Roman;serif" w:hAnsi="Times New Roman;serif"/>
                <w:b/>
                <w:color w:val="000000"/>
                <w:sz w:val="24"/>
                <w:u w:val="single"/>
              </w:rPr>
              <w:t>Credit</w:t>
            </w:r>
            <w:r>
              <w:rPr>
                <w:color w:val="000000"/>
              </w:rPr>
              <w:t xml:space="preserve"> </w:t>
            </w:r>
            <w:r>
              <w:rPr>
                <w:rFonts w:ascii="Times New Roman;serif" w:hAnsi="Times New Roman;serif"/>
                <w:b/>
                <w:color w:val="000000"/>
                <w:sz w:val="24"/>
                <w:u w:val="single"/>
              </w:rPr>
              <w:t>Commitment</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2" w:after="283"/>
              <w:ind w:left="0" w:right="0" w:hanging="1"/>
              <w:jc w:val="center"/>
              <w:rPr/>
            </w:pPr>
            <w:r>
              <w:rPr>
                <w:rFonts w:ascii="Times New Roman;serif" w:hAnsi="Times New Roman;serif"/>
                <w:b/>
                <w:color w:val="000000"/>
                <w:sz w:val="24"/>
                <w:u w:val="single"/>
              </w:rPr>
              <w:t>Applicable</w:t>
            </w:r>
            <w:r>
              <w:rPr>
                <w:color w:val="000000"/>
              </w:rPr>
              <w:t xml:space="preserve"> </w:t>
            </w:r>
            <w:r>
              <w:rPr>
                <w:rFonts w:ascii="Times New Roman;serif" w:hAnsi="Times New Roman;serif"/>
                <w:b/>
                <w:color w:val="000000"/>
                <w:sz w:val="24"/>
                <w:u w:val="single"/>
              </w:rPr>
              <w:t>Percentage</w:t>
            </w:r>
            <w:r>
              <w:rPr>
                <w:color w:val="000000"/>
              </w:rPr>
              <w:t xml:space="preserve"> </w:t>
            </w:r>
            <w:r>
              <w:rPr>
                <w:rFonts w:ascii="Times New Roman;serif" w:hAnsi="Times New Roman;serif"/>
                <w:b/>
                <w:color w:val="000000"/>
                <w:sz w:val="24"/>
                <w:u w:val="single"/>
              </w:rPr>
              <w:t>(Revolving</w:t>
            </w:r>
            <w:r>
              <w:rPr>
                <w:color w:val="000000"/>
                <w:u w:val="single"/>
              </w:rPr>
              <w:t xml:space="preserve"> </w:t>
            </w:r>
            <w:r>
              <w:rPr>
                <w:rFonts w:ascii="Times New Roman;serif" w:hAnsi="Times New Roman;serif"/>
                <w:b/>
                <w:color w:val="000000"/>
                <w:sz w:val="24"/>
                <w:u w:val="single"/>
              </w:rPr>
              <w:t>Credit</w:t>
            </w:r>
            <w:r>
              <w:rPr>
                <w:color w:val="000000"/>
              </w:rPr>
              <w:t xml:space="preserve"> </w:t>
            </w:r>
            <w:r>
              <w:rPr>
                <w:rFonts w:ascii="Times New Roman;serif" w:hAnsi="Times New Roman;serif"/>
                <w:b/>
                <w:color w:val="000000"/>
                <w:sz w:val="24"/>
                <w:u w:val="single"/>
              </w:rPr>
              <w:t>Facility)</w:t>
            </w:r>
          </w:p>
        </w:tc>
      </w:tr>
      <w:tr>
        <w:trPr/>
        <w:tc>
          <w:tcPr>
            <w:tcW w:w="2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Truist Bank</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$130,000,000.00</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23.6363636364%</w:t>
            </w:r>
          </w:p>
        </w:tc>
      </w:tr>
      <w:tr>
        <w:trPr/>
        <w:tc>
          <w:tcPr>
            <w:tcW w:w="2833"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BMO Bank N.A.</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$120,000,000.00</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21.8181818182%</w:t>
            </w:r>
          </w:p>
        </w:tc>
      </w:tr>
      <w:tr>
        <w:trPr/>
        <w:tc>
          <w:tcPr>
            <w:tcW w:w="2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$100,000,000.00</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18.1818181818%</w:t>
            </w:r>
          </w:p>
        </w:tc>
      </w:tr>
      <w:tr>
        <w:trPr/>
        <w:tc>
          <w:tcPr>
            <w:tcW w:w="2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$100,000,000.00</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18.1818181818%</w:t>
            </w:r>
          </w:p>
        </w:tc>
      </w:tr>
      <w:tr>
        <w:trPr/>
        <w:tc>
          <w:tcPr>
            <w:tcW w:w="2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TD Bank, N.A.</w:t>
            </w:r>
          </w:p>
        </w:tc>
        <w:tc>
          <w:tcPr>
            <w:tcW w:w="29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$100,000,000.00</w:t>
            </w:r>
          </w:p>
        </w:tc>
        <w:tc>
          <w:tcPr>
            <w:tcW w:w="445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0" w:after="120"/>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18.1818181818%</w:t>
            </w:r>
          </w:p>
        </w:tc>
      </w:tr>
      <w:tr>
        <w:trPr/>
        <w:tc>
          <w:tcPr>
            <w:tcW w:w="2833" w:type="dxa"/>
            <w:gridSpan w:val="3"/>
            <w:tcBorders>
              <w:top w:val="single" w:sz="4" w:space="0" w:color="000000"/>
              <w:left w:val="single" w:sz="4" w:space="0" w:color="000000"/>
              <w:bottom w:val="single" w:sz="4" w:space="0" w:color="000000"/>
            </w:tcBorders>
            <w:tcMar>
              <w:top w:w="30" w:type="dxa"/>
              <w:left w:w="74" w:type="dxa"/>
              <w:bottom w:w="30" w:type="dxa"/>
              <w:right w:w="0" w:type="dxa"/>
            </w:tcMar>
            <w:vAlign w:val="center"/>
          </w:tcPr>
          <w:p>
            <w:pPr>
              <w:pStyle w:val="TableContents"/>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Total</w:t>
            </w:r>
          </w:p>
        </w:tc>
        <w:tc>
          <w:tcPr>
            <w:tcW w:w="29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$550,000,000.00</w:t>
            </w:r>
          </w:p>
        </w:tc>
        <w:tc>
          <w:tcPr>
            <w:tcW w:w="445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20" w:after="120"/>
              <w:ind w:left="0" w:right="0" w:firstLine="90"/>
              <w:jc w:val="left"/>
              <w:rPr>
                <w:rFonts w:ascii="Times New Roman;serif" w:hAnsi="Times New Roman;serif"/>
                <w:b/>
                <w:color w:val="000000"/>
                <w:sz w:val="24"/>
              </w:rPr>
            </w:pPr>
            <w:r>
              <w:rPr>
                <w:rFonts w:ascii="Times New Roman;serif" w:hAnsi="Times New Roman;serif"/>
                <w:b/>
                <w:color w:val="000000"/>
                <w:sz w:val="24"/>
              </w:rPr>
              <w:t>100.000000000%</w:t>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2.01A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2.01A</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4083</Words>
  <Characters>22675</Characters>
  <CharactersWithSpaces>26690</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