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July 15,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333-288565</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Post-Effective Amendment No. 7 to</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S-11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REGISTRATION UNDER THE SECURITIES ACT OF 1933</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OF SECURITIES OF CERTAIN REAL ESTATE COMPANIES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Governing Instruments)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390 Madison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J.P. Morgan Investment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Chad Tredway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 Park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With copies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Jason W. Goode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Lindsey L. G. Magaro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Alston &amp; Bird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1201 West Peachtree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Atlanta, GA 30309-3424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(404) 881-7000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erif" w:hAnsi="Times New Roman;serif"/>
          <w:b/>
          <w:color w:val="000000"/>
          <w:sz w:val="17"/>
        </w:rPr>
        <w:t xml:space="preserve">Approximate date of commencement of proposed sale to the public: </w:t>
      </w:r>
      <w:r>
        <w:rPr>
          <w:rFonts w:ascii="Times New Roman;serif" w:hAnsi="Times New Roman;serif"/>
          <w:b w:val="false"/>
          <w:color w:val="000000"/>
          <w:sz w:val="17"/>
        </w:rPr>
        <w:t>As soon as practicable after this registration statement becomes effective.</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any of the securities being registered on this form are to be offered on a delayed or continuous basis pursuant to Rule 415 under the Securities Act of 1933,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462(d) under the Securities Act, check the following box and list the Securities Act registration statement number of the earlier effective registration statement for the same offering. ☒ 333-288565</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delivery of the prospectus is expected to be made pursuant to Rule 434,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60"/>
        <w:jc w:val="both"/>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400"/>
        <w:jc w:val="left"/>
        <w:rPr>
          <w:rFonts w:ascii="Times New Roman;serif" w:hAnsi="Times New Roman;serif"/>
          <w:b w:val="false"/>
          <w:color w:val="000000"/>
          <w:sz w:val="18"/>
        </w:rPr>
      </w:pPr>
      <w:r>
        <w:rPr>
          <w:rFonts w:ascii="Times New Roman;serif" w:hAnsi="Times New Roman;serif"/>
          <w:b w:val="false"/>
          <w:color w:val="000000"/>
          <w:sz w:val="18"/>
        </w:rPr>
        <w:t>This Post-Effective Amendment No. 7 to the Registration Statement on Form S-11 (No. 333-288565) is filed pursuant to Rule 462(d) under the Securities Act of 1933, as amended, solely to add exhibits not previously filed with respect to such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INFORMATION NOT REQUIRED IN PROSPECTUS</w:t>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Item 36. Financial Statements and Exhibits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 Exhibits.</w:t>
      </w:r>
    </w:p>
    <w:tbl>
      <w:tblPr>
        <w:tblW w:w="4228" w:type="dxa"/>
        <w:jc w:val="left"/>
        <w:tblInd w:w="0" w:type="dxa"/>
        <w:tblLayout w:type="fixed"/>
        <w:tblCellMar>
          <w:top w:w="28" w:type="dxa"/>
          <w:left w:w="28" w:type="dxa"/>
          <w:bottom w:w="28" w:type="dxa"/>
          <w:right w:w="28" w:type="dxa"/>
        </w:tblCellMar>
      </w:tblPr>
      <w:tblGrid>
        <w:gridCol w:w="211"/>
        <w:gridCol w:w="186"/>
        <w:gridCol w:w="187"/>
        <w:gridCol w:w="1067"/>
        <w:gridCol w:w="1067"/>
        <w:gridCol w:w="151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pmreit-20260715xex231.htm">
              <w:r>
                <w:rPr>
                  <w:rStyle w:val="InternetLink"/>
                  <w:rFonts w:ascii="Times New Roman;serif" w:hAnsi="Times New Roman;serif"/>
                  <w:b w:val="false"/>
                  <w:color w:val="0000FF"/>
                  <w:sz w:val="20"/>
                  <w:u w:val="single"/>
                </w:rPr>
                <w:t>Consent of Independent Valuation Advisor</w:t>
              </w:r>
            </w:hyperlink>
          </w:p>
        </w:tc>
      </w:tr>
    </w:tbl>
    <w:p>
      <w:pPr>
        <w:pStyle w:val="TextBody"/>
        <w:bidi w:val="0"/>
        <w:spacing w:lineRule="auto" w:line="288" w:before="120" w:after="5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July 15,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10"/>
        <w:gridCol w:w="1110"/>
        <w:gridCol w:w="1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this amended Registration Statement has been signed by the following persons in the capacities and on the dates as indicated.</w:t>
      </w:r>
    </w:p>
    <w:tbl>
      <w:tblPr>
        <w:tblW w:w="7617" w:type="dxa"/>
        <w:jc w:val="left"/>
        <w:tblInd w:w="0" w:type="dxa"/>
        <w:tblLayout w:type="fixed"/>
        <w:tblCellMar>
          <w:top w:w="28" w:type="dxa"/>
          <w:left w:w="28" w:type="dxa"/>
          <w:bottom w:w="28" w:type="dxa"/>
          <w:right w:w="28" w:type="dxa"/>
        </w:tblCellMar>
      </w:tblPr>
      <w:tblGrid>
        <w:gridCol w:w="168"/>
        <w:gridCol w:w="148"/>
        <w:gridCol w:w="149"/>
        <w:gridCol w:w="750"/>
        <w:gridCol w:w="750"/>
        <w:gridCol w:w="764"/>
        <w:gridCol w:w="1249"/>
        <w:gridCol w:w="1249"/>
        <w:gridCol w:w="1266"/>
        <w:gridCol w:w="327"/>
        <w:gridCol w:w="327"/>
        <w:gridCol w:w="47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Date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Chad Tredway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Chairperson of the Board and Chief Executive</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Chad Tredway</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Officer (Principal Executive Officer)</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 (Principal</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Officer and Principal Accounting Officer)</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Randy A. Daniels</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Justin M. Murphy</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Yvonne D. Nelson</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William L. Ramseyer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Attorney-in-Fact</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12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lineRule="auto" w:line="276" w:before="0" w:after="120"/>
        <w:jc w:val="center"/>
        <w:rPr>
          <w:rFonts w:ascii="Times New Roman;serif" w:hAnsi="Times New Roman;serif"/>
          <w:b/>
          <w:color w:val="000000"/>
          <w:sz w:val="18"/>
        </w:rPr>
      </w:pPr>
      <w:r>
        <w:rPr>
          <w:rFonts w:ascii="Times New Roman;serif" w:hAnsi="Times New Roman;serif"/>
          <w:b/>
          <w:color w:val="000000"/>
          <w:sz w:val="18"/>
        </w:rPr>
        <w:t>CONSENT OF INDEPENDENT VALUATION ADVISOR</w:t>
      </w:r>
    </w:p>
    <w:p>
      <w:pPr>
        <w:pStyle w:val="TextBody"/>
        <w:bidi w:val="0"/>
        <w:spacing w:lineRule="auto" w:line="276" w:before="0" w:after="320"/>
        <w:jc w:val="left"/>
        <w:rPr>
          <w:rFonts w:ascii="Times New Roman;serif" w:hAnsi="Times New Roman;serif"/>
          <w:b w:val="false"/>
          <w:color w:val="000000"/>
          <w:sz w:val="18"/>
        </w:rPr>
      </w:pPr>
      <w:r>
        <w:rPr>
          <w:rFonts w:ascii="Times New Roman;serif" w:hAnsi="Times New Roman;serif"/>
          <w:b w:val="false"/>
          <w:color w:val="000000"/>
          <w:sz w:val="18"/>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3 of Supplement No. 4 to the Prospectus and in any future amendments or supplements thereto that the amount presented in the line item “Investments in real estate” represents the sum of the estimated values of the Company’s properties we have provided to the Company, as of the date presented.</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1"/>
        <w:gridCol w:w="1101"/>
        <w:gridCol w:w="1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 Des Moines, Iowa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July 15,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901</Words>
  <Characters>4905</Characters>
  <CharactersWithSpaces>5705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